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82E902">
      <w:pPr>
        <w:pStyle w:val="2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leftChars="0" w:right="0" w:firstLine="0" w:firstLineChars="0"/>
        <w:textAlignment w:val="auto"/>
        <w:rPr>
          <w:rFonts w:hint="eastAsia" w:ascii="宋体" w:hAnsi="宋体" w:cs="宋体"/>
          <w:b w:val="0"/>
          <w:bCs w:val="0"/>
          <w:i w:val="0"/>
          <w:iCs w:val="0"/>
          <w:caps w:val="0"/>
          <w:color w:val="000000"/>
          <w:spacing w:val="0"/>
          <w:sz w:val="24"/>
          <w:szCs w:val="24"/>
          <w:shd w:val="clear" w:color="auto" w:fill="FFFFFF"/>
          <w:lang w:val="en-US" w:eastAsia="zh-CN"/>
        </w:rPr>
      </w:pPr>
    </w:p>
    <w:p w14:paraId="54849465">
      <w:pPr>
        <w:rPr>
          <w:rFonts w:hint="eastAsia"/>
          <w:lang w:val="en-US" w:eastAsia="zh-CN"/>
        </w:rPr>
      </w:pPr>
    </w:p>
    <w:p w14:paraId="59C6CEC8">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方正小标宋_GBK" w:hAnsi="方正小标宋_GBK" w:eastAsia="方正小标宋_GBK" w:cs="方正小标宋_GBK"/>
          <w:b/>
          <w:i w:val="0"/>
          <w:iCs w:val="0"/>
          <w:color w:val="000000"/>
          <w:kern w:val="0"/>
          <w:sz w:val="48"/>
          <w:szCs w:val="48"/>
          <w:u w:val="none"/>
          <w:lang w:val="en-US" w:eastAsia="zh-CN" w:bidi="ar"/>
        </w:rPr>
      </w:pPr>
    </w:p>
    <w:p w14:paraId="70503CE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p>
    <w:p w14:paraId="5000459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r>
        <w:rPr>
          <w:rFonts w:hint="eastAsia" w:ascii="宋体" w:hAnsi="宋体" w:cs="宋体"/>
          <w:b/>
          <w:i w:val="0"/>
          <w:iCs w:val="0"/>
          <w:color w:val="000000"/>
          <w:kern w:val="0"/>
          <w:sz w:val="48"/>
          <w:szCs w:val="48"/>
          <w:u w:val="none"/>
          <w:lang w:val="en-US" w:eastAsia="zh-CN" w:bidi="ar"/>
        </w:rPr>
        <w:t>监控、对讲</w:t>
      </w:r>
      <w:r>
        <w:rPr>
          <w:rFonts w:hint="eastAsia" w:ascii="宋体" w:hAnsi="宋体" w:eastAsia="宋体" w:cs="宋体"/>
          <w:b/>
          <w:i w:val="0"/>
          <w:iCs w:val="0"/>
          <w:color w:val="000000"/>
          <w:kern w:val="0"/>
          <w:sz w:val="48"/>
          <w:szCs w:val="48"/>
          <w:u w:val="none"/>
          <w:lang w:val="en-US" w:eastAsia="zh-CN" w:bidi="ar"/>
        </w:rPr>
        <w:t>采购询价文件</w:t>
      </w:r>
    </w:p>
    <w:p w14:paraId="0D1359D7">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p>
    <w:p w14:paraId="67C8B398">
      <w:pPr>
        <w:pStyle w:val="5"/>
        <w:numPr>
          <w:ilvl w:val="1"/>
          <w:numId w:val="0"/>
        </w:numPr>
        <w:bidi w:val="0"/>
        <w:jc w:val="both"/>
        <w:rPr>
          <w:rFonts w:hint="eastAsia" w:ascii="方正小标宋_GBK" w:hAnsi="方正小标宋_GBK" w:eastAsia="方正小标宋_GBK" w:cs="方正小标宋_GBK"/>
          <w:i w:val="0"/>
          <w:iCs w:val="0"/>
          <w:color w:val="000000"/>
          <w:kern w:val="0"/>
          <w:sz w:val="32"/>
          <w:szCs w:val="32"/>
          <w:u w:val="none"/>
          <w:lang w:val="en-US" w:eastAsia="zh-CN" w:bidi="ar"/>
        </w:rPr>
      </w:pPr>
    </w:p>
    <w:p w14:paraId="5C20983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2B0F4BCB">
      <w:pP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1DDA3B2E">
      <w:pPr>
        <w:pStyle w:val="16"/>
        <w:rPr>
          <w:rFonts w:hint="eastAsia"/>
          <w:lang w:val="en-US" w:eastAsia="zh-CN"/>
        </w:rPr>
      </w:pPr>
    </w:p>
    <w:p w14:paraId="36895F0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5415AD09">
      <w:pPr>
        <w:pStyle w:val="5"/>
        <w:numPr>
          <w:ilvl w:val="1"/>
          <w:numId w:val="0"/>
        </w:numPr>
        <w:bidi w:val="0"/>
        <w:ind w:left="0" w:leftChars="0" w:firstLine="0" w:firstLineChars="0"/>
        <w:jc w:val="left"/>
        <w:rPr>
          <w:rFonts w:hint="default"/>
          <w:lang w:val="en-US" w:eastAsia="zh-CN"/>
        </w:rPr>
      </w:pPr>
      <w:r>
        <w:rPr>
          <w:rFonts w:hint="eastAsia"/>
          <w:lang w:eastAsia="zh-CN"/>
        </w:rPr>
        <w:t>供</w:t>
      </w:r>
      <w:r>
        <w:rPr>
          <w:rFonts w:hint="eastAsia"/>
          <w:lang w:val="en-US" w:eastAsia="zh-CN"/>
        </w:rPr>
        <w:t xml:space="preserve">  </w:t>
      </w:r>
      <w:r>
        <w:rPr>
          <w:rFonts w:hint="eastAsia"/>
          <w:lang w:eastAsia="zh-CN"/>
        </w:rPr>
        <w:t>应</w:t>
      </w:r>
      <w:r>
        <w:rPr>
          <w:rFonts w:hint="eastAsia"/>
          <w:lang w:val="en-US" w:eastAsia="zh-CN"/>
        </w:rPr>
        <w:t xml:space="preserve">  </w:t>
      </w:r>
      <w:r>
        <w:rPr>
          <w:rFonts w:hint="eastAsia"/>
          <w:lang w:eastAsia="zh-CN"/>
        </w:rPr>
        <w:t>商：</w:t>
      </w:r>
      <w:r>
        <w:rPr>
          <w:rFonts w:hint="eastAsia"/>
          <w:u w:val="single"/>
          <w:lang w:val="en-US" w:eastAsia="zh-CN"/>
        </w:rPr>
        <w:t xml:space="preserve">                               </w:t>
      </w:r>
      <w:r>
        <w:rPr>
          <w:rFonts w:hint="eastAsia"/>
          <w:lang w:val="en-US" w:eastAsia="zh-CN"/>
        </w:rPr>
        <w:t xml:space="preserve"> </w:t>
      </w:r>
    </w:p>
    <w:p w14:paraId="1D9AA400">
      <w:pPr>
        <w:pStyle w:val="5"/>
        <w:numPr>
          <w:ilvl w:val="1"/>
          <w:numId w:val="0"/>
        </w:numPr>
        <w:bidi w:val="0"/>
        <w:ind w:left="0" w:leftChars="0" w:firstLine="0" w:firstLineChars="0"/>
        <w:jc w:val="left"/>
        <w:rPr>
          <w:rFonts w:hint="eastAsia"/>
          <w:lang w:val="en-US" w:eastAsia="zh-CN"/>
        </w:rPr>
        <w:sectPr>
          <w:pgSz w:w="11906" w:h="16838"/>
          <w:pgMar w:top="1440" w:right="1800" w:bottom="1440" w:left="1800" w:header="851" w:footer="992" w:gutter="0"/>
          <w:cols w:space="425" w:num="1"/>
          <w:docGrid w:type="lines" w:linePitch="312" w:charSpace="0"/>
        </w:sectPr>
      </w:pPr>
      <w:r>
        <w:rPr>
          <w:rFonts w:hint="eastAsia"/>
          <w:lang w:eastAsia="zh-CN"/>
        </w:rPr>
        <w:t>日</w:t>
      </w:r>
      <w:r>
        <w:rPr>
          <w:rFonts w:hint="eastAsia"/>
          <w:lang w:val="en-US" w:eastAsia="zh-CN"/>
        </w:rPr>
        <w:t xml:space="preserve">      </w:t>
      </w:r>
      <w:r>
        <w:rPr>
          <w:rFonts w:hint="eastAsia"/>
          <w:lang w:eastAsia="zh-CN"/>
        </w:rPr>
        <w:t>期：</w:t>
      </w:r>
      <w:r>
        <w:rPr>
          <w:rFonts w:hint="eastAsia"/>
          <w:u w:val="single"/>
          <w:lang w:val="en-US" w:eastAsia="zh-CN"/>
        </w:rPr>
        <w:t xml:space="preserve">                               </w:t>
      </w:r>
      <w:r>
        <w:rPr>
          <w:rFonts w:hint="eastAsia"/>
          <w:lang w:val="en-US" w:eastAsia="zh-CN"/>
        </w:rPr>
        <w:t xml:space="preserve"> </w:t>
      </w:r>
    </w:p>
    <w:p w14:paraId="6805A289">
      <w:pPr>
        <w:pStyle w:val="5"/>
        <w:numPr>
          <w:ilvl w:val="0"/>
          <w:numId w:val="2"/>
        </w:numPr>
        <w:bidi w:val="0"/>
        <w:ind w:left="0" w:leftChars="0" w:firstLine="420" w:firstLineChars="0"/>
        <w:jc w:val="center"/>
      </w:pPr>
      <w:r>
        <w:rPr>
          <w:rFonts w:hint="eastAsia"/>
        </w:rPr>
        <w:t>报 价 函</w:t>
      </w:r>
    </w:p>
    <w:p w14:paraId="70B63872">
      <w:pPr>
        <w:spacing w:line="360" w:lineRule="auto"/>
        <w:ind w:left="0" w:leftChars="0" w:firstLine="0" w:firstLineChars="0"/>
        <w:rPr>
          <w:rFonts w:hint="eastAsia" w:ascii="仿宋" w:hAnsi="仿宋" w:eastAsia="仿宋" w:cs="仿宋"/>
          <w:b/>
          <w:bCs/>
          <w:sz w:val="28"/>
          <w:szCs w:val="28"/>
        </w:rPr>
      </w:pPr>
      <w:r>
        <w:rPr>
          <w:rFonts w:hint="eastAsia" w:ascii="仿宋" w:hAnsi="仿宋" w:eastAsia="仿宋" w:cs="仿宋"/>
          <w:sz w:val="28"/>
          <w:szCs w:val="28"/>
        </w:rPr>
        <w:t>致：</w:t>
      </w:r>
      <w:r>
        <w:rPr>
          <w:rFonts w:hint="eastAsia" w:ascii="仿宋" w:hAnsi="仿宋" w:eastAsia="仿宋" w:cs="仿宋"/>
          <w:sz w:val="28"/>
          <w:szCs w:val="28"/>
          <w:u w:val="single"/>
        </w:rPr>
        <w:t>江苏省淮安市保安服务有限公司</w:t>
      </w:r>
      <w:r>
        <w:rPr>
          <w:rFonts w:hint="eastAsia" w:ascii="仿宋" w:hAnsi="仿宋" w:eastAsia="仿宋" w:cs="仿宋"/>
          <w:b/>
          <w:bCs/>
          <w:sz w:val="28"/>
          <w:szCs w:val="28"/>
        </w:rPr>
        <w:t xml:space="preserve">   </w:t>
      </w:r>
    </w:p>
    <w:p w14:paraId="0C07CFE3">
      <w:pPr>
        <w:spacing w:line="360" w:lineRule="auto"/>
        <w:ind w:firstLine="480"/>
        <w:rPr>
          <w:rFonts w:hint="eastAsia" w:ascii="仿宋" w:hAnsi="仿宋" w:eastAsia="仿宋" w:cs="仿宋"/>
          <w:sz w:val="28"/>
          <w:szCs w:val="28"/>
        </w:rPr>
      </w:pPr>
    </w:p>
    <w:p w14:paraId="534E7D5B">
      <w:pPr>
        <w:spacing w:line="360" w:lineRule="auto"/>
        <w:ind w:firstLine="480"/>
        <w:rPr>
          <w:rFonts w:hint="eastAsia" w:ascii="仿宋" w:hAnsi="仿宋" w:eastAsia="仿宋" w:cs="仿宋"/>
          <w:sz w:val="28"/>
          <w:szCs w:val="28"/>
          <w:highlight w:val="none"/>
          <w:u w:val="single"/>
        </w:rPr>
      </w:pPr>
      <w:r>
        <w:rPr>
          <w:rFonts w:hint="eastAsia" w:ascii="仿宋" w:hAnsi="仿宋" w:eastAsia="仿宋" w:cs="仿宋"/>
          <w:sz w:val="28"/>
          <w:szCs w:val="28"/>
        </w:rPr>
        <w:t>关于</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highlight w:val="none"/>
          <w:u w:val="single"/>
          <w:lang w:val="en-US" w:eastAsia="zh-CN"/>
        </w:rPr>
        <w:t xml:space="preserve">   （项目名称）</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文件（包括补充文件，如果有的话），我们经详细审阅和研究，现决定参加询价。</w:t>
      </w:r>
    </w:p>
    <w:p w14:paraId="5B1E50B9">
      <w:pPr>
        <w:spacing w:line="360" w:lineRule="auto"/>
        <w:ind w:firstLine="480"/>
        <w:rPr>
          <w:rFonts w:hint="eastAsia" w:ascii="仿宋" w:hAnsi="仿宋" w:eastAsia="仿宋" w:cs="仿宋"/>
          <w:sz w:val="28"/>
          <w:szCs w:val="28"/>
          <w:highlight w:val="none"/>
        </w:rPr>
      </w:pPr>
      <w:r>
        <w:rPr>
          <w:rFonts w:hint="eastAsia" w:ascii="仿宋" w:hAnsi="仿宋" w:eastAsia="仿宋" w:cs="仿宋"/>
          <w:sz w:val="28"/>
          <w:szCs w:val="28"/>
          <w:highlight w:val="none"/>
        </w:rPr>
        <w:t>1. 我单位经研究上述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文件规定的各项要求和其他文件后，我方愿以人民币(大写)</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)的报价</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其中不含税</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元，增值税税率：</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w:t>
      </w:r>
      <w:r>
        <w:rPr>
          <w:rFonts w:hint="eastAsia" w:ascii="仿宋" w:hAnsi="仿宋" w:eastAsia="仿宋" w:cs="仿宋"/>
          <w:sz w:val="28"/>
          <w:szCs w:val="28"/>
          <w:highlight w:val="none"/>
        </w:rPr>
        <w:t>按上述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文件、合同条件、完成上述项目。</w:t>
      </w:r>
    </w:p>
    <w:p w14:paraId="042B99D9">
      <w:pPr>
        <w:spacing w:line="360" w:lineRule="auto"/>
        <w:ind w:firstLine="480"/>
        <w:rPr>
          <w:rFonts w:hint="eastAsia" w:ascii="仿宋" w:hAnsi="仿宋" w:eastAsia="仿宋" w:cs="仿宋"/>
          <w:sz w:val="28"/>
          <w:szCs w:val="28"/>
        </w:rPr>
      </w:pPr>
      <w:r>
        <w:rPr>
          <w:rFonts w:hint="eastAsia" w:ascii="仿宋" w:hAnsi="仿宋" w:eastAsia="仿宋" w:cs="仿宋"/>
          <w:sz w:val="28"/>
          <w:szCs w:val="28"/>
          <w:highlight w:val="none"/>
        </w:rPr>
        <w:t>注：</w:t>
      </w:r>
      <w:r>
        <w:rPr>
          <w:rFonts w:hint="eastAsia" w:ascii="仿宋" w:hAnsi="仿宋" w:eastAsia="仿宋" w:cs="仿宋"/>
          <w:color w:val="FF0000"/>
          <w:sz w:val="28"/>
          <w:szCs w:val="28"/>
          <w:highlight w:val="none"/>
          <w:lang w:val="en-US" w:eastAsia="zh-CN"/>
        </w:rPr>
        <w:t>不含税价=含税价/（1+增值税税率），</w:t>
      </w:r>
      <w:r>
        <w:rPr>
          <w:rFonts w:hint="eastAsia" w:ascii="仿宋" w:hAnsi="仿宋" w:eastAsia="仿宋" w:cs="仿宋"/>
          <w:sz w:val="28"/>
          <w:szCs w:val="28"/>
          <w:highlight w:val="none"/>
        </w:rPr>
        <w:t>报价中包含</w:t>
      </w:r>
      <w:r>
        <w:rPr>
          <w:rFonts w:hint="eastAsia" w:ascii="仿宋" w:hAnsi="仿宋" w:eastAsia="仿宋" w:cs="仿宋"/>
          <w:sz w:val="28"/>
          <w:szCs w:val="28"/>
          <w:highlight w:val="none"/>
          <w:lang w:val="en-US" w:eastAsia="zh-CN"/>
        </w:rPr>
        <w:t>报价清单设备、</w:t>
      </w:r>
      <w:r>
        <w:rPr>
          <w:rFonts w:hint="eastAsia" w:ascii="仿宋" w:hAnsi="仿宋" w:eastAsia="仿宋" w:cs="仿宋"/>
          <w:sz w:val="28"/>
          <w:szCs w:val="28"/>
          <w:highlight w:val="none"/>
        </w:rPr>
        <w:t>相关服务的价格及相</w:t>
      </w:r>
      <w:r>
        <w:rPr>
          <w:rFonts w:hint="eastAsia" w:ascii="仿宋" w:hAnsi="仿宋" w:eastAsia="仿宋" w:cs="仿宋"/>
          <w:sz w:val="28"/>
          <w:szCs w:val="28"/>
        </w:rPr>
        <w:t xml:space="preserve">关税费、出库费、运输到指定地点的装运费用等其他有关的所有费用。 </w:t>
      </w:r>
    </w:p>
    <w:p w14:paraId="4C55D677">
      <w:pPr>
        <w:spacing w:line="360" w:lineRule="auto"/>
        <w:ind w:firstLine="480"/>
        <w:rPr>
          <w:szCs w:val="24"/>
        </w:rPr>
      </w:pPr>
    </w:p>
    <w:p w14:paraId="026024D0">
      <w:pPr>
        <w:spacing w:line="360" w:lineRule="auto"/>
        <w:ind w:firstLine="480"/>
        <w:rPr>
          <w:szCs w:val="24"/>
        </w:rPr>
      </w:pPr>
    </w:p>
    <w:p w14:paraId="2612A76B">
      <w:pPr>
        <w:spacing w:line="360" w:lineRule="auto"/>
        <w:ind w:firstLine="480"/>
        <w:rPr>
          <w:rFonts w:hint="eastAsia" w:ascii="仿宋" w:hAnsi="仿宋" w:eastAsia="仿宋" w:cs="仿宋"/>
          <w:sz w:val="28"/>
          <w:szCs w:val="28"/>
        </w:rPr>
      </w:pPr>
    </w:p>
    <w:p w14:paraId="1E094713">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lang w:eastAsia="zh-CN"/>
        </w:rPr>
        <w:t>供应商</w:t>
      </w:r>
      <w:r>
        <w:rPr>
          <w:rFonts w:hint="eastAsia" w:ascii="仿宋" w:hAnsi="仿宋" w:eastAsia="仿宋" w:cs="仿宋"/>
          <w:sz w:val="28"/>
          <w:szCs w:val="28"/>
        </w:rPr>
        <w:t>名称：（盖公章）：</w:t>
      </w:r>
      <w:r>
        <w:rPr>
          <w:rFonts w:hint="eastAsia" w:ascii="仿宋" w:hAnsi="仿宋" w:eastAsia="仿宋" w:cs="仿宋"/>
          <w:sz w:val="28"/>
          <w:szCs w:val="28"/>
          <w:u w:val="single"/>
        </w:rPr>
        <w:t xml:space="preserve">                      </w:t>
      </w:r>
      <w:r>
        <w:rPr>
          <w:rFonts w:hint="eastAsia" w:ascii="仿宋" w:hAnsi="仿宋" w:eastAsia="仿宋" w:cs="仿宋"/>
          <w:sz w:val="28"/>
          <w:szCs w:val="28"/>
        </w:rPr>
        <w:t xml:space="preserve">     </w:t>
      </w:r>
    </w:p>
    <w:p w14:paraId="4D2C9006">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法定代表人或委托代理人（签字/盖章）：</w:t>
      </w:r>
    </w:p>
    <w:p w14:paraId="12600F4D">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 xml:space="preserve">     </w:t>
      </w:r>
    </w:p>
    <w:p w14:paraId="1696001D">
      <w:pPr>
        <w:snapToGrid w:val="0"/>
        <w:spacing w:line="360" w:lineRule="auto"/>
        <w:ind w:left="0" w:leftChars="0" w:firstLine="2940" w:firstLineChars="1050"/>
        <w:rPr>
          <w:rFonts w:hint="eastAsia" w:ascii="仿宋" w:hAnsi="仿宋" w:eastAsia="仿宋" w:cs="仿宋"/>
          <w:sz w:val="28"/>
          <w:szCs w:val="28"/>
        </w:rPr>
      </w:pPr>
      <w:r>
        <w:rPr>
          <w:rFonts w:hint="eastAsia" w:ascii="仿宋" w:hAnsi="仿宋" w:eastAsia="仿宋" w:cs="仿宋"/>
          <w:sz w:val="28"/>
          <w:szCs w:val="28"/>
        </w:rPr>
        <w:t xml:space="preserve">          日期：   年   月   日</w:t>
      </w:r>
    </w:p>
    <w:p w14:paraId="64AEB254">
      <w:pPr>
        <w:pStyle w:val="5"/>
        <w:numPr>
          <w:ilvl w:val="1"/>
          <w:numId w:val="0"/>
        </w:numPr>
        <w:bidi w:val="0"/>
        <w:ind w:left="0" w:leftChars="0" w:firstLine="0" w:firstLineChars="0"/>
        <w:jc w:val="left"/>
        <w:rPr>
          <w:rFonts w:hint="eastAsia"/>
          <w:lang w:val="zh-CN" w:eastAsia="zh-CN"/>
        </w:rPr>
      </w:pPr>
      <w:r>
        <w:rPr>
          <w:rFonts w:hint="eastAsia"/>
          <w:lang w:val="zh-CN" w:eastAsia="zh-CN"/>
        </w:rPr>
        <w:t>二、</w:t>
      </w:r>
      <w:r>
        <w:rPr>
          <w:rFonts w:hint="eastAsia"/>
          <w:lang w:val="en-US" w:eastAsia="zh-CN"/>
        </w:rPr>
        <w:t>供应商</w:t>
      </w:r>
      <w:r>
        <w:rPr>
          <w:rFonts w:hint="eastAsia"/>
          <w:lang w:val="zh-CN" w:eastAsia="zh-CN"/>
        </w:rPr>
        <w:t>需提供的资料</w:t>
      </w:r>
    </w:p>
    <w:p w14:paraId="4F2EA8F8">
      <w:pPr>
        <w:pStyle w:val="5"/>
        <w:pageBreakBefore w:val="0"/>
        <w:widowControl w:val="0"/>
        <w:numPr>
          <w:ilvl w:val="0"/>
          <w:numId w:val="0"/>
        </w:numPr>
        <w:kinsoku/>
        <w:wordWrap/>
        <w:overflowPunct/>
        <w:topLinePunct w:val="0"/>
        <w:bidi w:val="0"/>
        <w:snapToGrid/>
        <w:spacing w:line="360" w:lineRule="auto"/>
        <w:ind w:left="420" w:leftChars="0"/>
        <w:jc w:val="center"/>
        <w:textAlignment w:val="auto"/>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2.1</w:t>
      </w:r>
      <w:r>
        <w:rPr>
          <w:rFonts w:hint="eastAsia" w:ascii="仿宋" w:hAnsi="仿宋" w:eastAsia="仿宋" w:cs="仿宋"/>
          <w:b/>
          <w:bCs/>
          <w:kern w:val="2"/>
          <w:sz w:val="28"/>
          <w:szCs w:val="28"/>
          <w:lang w:val="zh-CN" w:eastAsia="zh-CN" w:bidi="ar-SA"/>
        </w:rPr>
        <w:t>、法定代表人资格证明</w:t>
      </w:r>
    </w:p>
    <w:p w14:paraId="1C696F75">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供应商名称：</w:t>
      </w:r>
    </w:p>
    <w:p w14:paraId="216A41DB">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供应商地址：</w:t>
      </w:r>
    </w:p>
    <w:p w14:paraId="64DB30A0">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姓名：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年龄：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 </w:t>
      </w:r>
    </w:p>
    <w:p w14:paraId="0C409F2D">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bCs/>
          <w:sz w:val="28"/>
          <w:szCs w:val="28"/>
        </w:rPr>
      </w:pPr>
      <w:r>
        <w:rPr>
          <w:rFonts w:hint="eastAsia" w:ascii="仿宋" w:hAnsi="仿宋" w:eastAsia="仿宋" w:cs="仿宋"/>
          <w:sz w:val="28"/>
          <w:szCs w:val="28"/>
          <w:lang w:val="zh-CN"/>
        </w:rPr>
        <w:t xml:space="preserve">性别： </w:t>
      </w:r>
      <w:r>
        <w:rPr>
          <w:rFonts w:hint="eastAsia" w:ascii="仿宋" w:hAnsi="仿宋" w:eastAsia="仿宋" w:cs="仿宋"/>
          <w:sz w:val="28"/>
          <w:szCs w:val="28"/>
        </w:rPr>
        <w:t xml:space="preserve">             </w:t>
      </w:r>
      <w:r>
        <w:rPr>
          <w:rFonts w:hint="eastAsia" w:ascii="仿宋" w:hAnsi="仿宋" w:eastAsia="仿宋" w:cs="仿宋"/>
          <w:sz w:val="28"/>
          <w:szCs w:val="28"/>
          <w:lang w:val="zh-CN"/>
        </w:rPr>
        <w:t>职务：</w:t>
      </w:r>
      <w:r>
        <w:rPr>
          <w:rFonts w:hint="eastAsia" w:ascii="仿宋" w:hAnsi="仿宋" w:eastAsia="仿宋" w:cs="仿宋"/>
          <w:sz w:val="28"/>
          <w:szCs w:val="28"/>
        </w:rPr>
        <w:t xml:space="preserve"> </w:t>
      </w:r>
    </w:p>
    <w:p w14:paraId="4E31C602">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sz w:val="28"/>
          <w:szCs w:val="28"/>
        </w:rPr>
      </w:pPr>
      <w:r>
        <w:rPr>
          <w:rFonts w:hint="eastAsia" w:ascii="仿宋" w:hAnsi="仿宋" w:eastAsia="仿宋" w:cs="仿宋"/>
          <w:sz w:val="28"/>
          <w:szCs w:val="28"/>
          <w:lang w:val="zh-CN"/>
        </w:rPr>
        <w:t xml:space="preserve">系 </w:t>
      </w:r>
      <w:r>
        <w:rPr>
          <w:rFonts w:hint="eastAsia" w:ascii="仿宋" w:hAnsi="仿宋" w:eastAsia="仿宋" w:cs="仿宋"/>
          <w:sz w:val="28"/>
          <w:szCs w:val="28"/>
          <w:u w:val="single"/>
          <w:lang w:val="zh-CN"/>
        </w:rPr>
        <w:t xml:space="preserve">                （供应商名称）</w:t>
      </w:r>
      <w:r>
        <w:rPr>
          <w:rFonts w:hint="eastAsia" w:ascii="仿宋" w:hAnsi="仿宋" w:eastAsia="仿宋" w:cs="仿宋"/>
          <w:sz w:val="28"/>
          <w:szCs w:val="28"/>
          <w:lang w:val="zh-CN"/>
        </w:rPr>
        <w:t>的法</w:t>
      </w:r>
      <w:r>
        <w:rPr>
          <w:rFonts w:hint="eastAsia" w:ascii="仿宋" w:hAnsi="仿宋" w:eastAsia="仿宋" w:cs="仿宋"/>
          <w:sz w:val="28"/>
          <w:szCs w:val="28"/>
        </w:rPr>
        <w:t>定代表人。</w:t>
      </w:r>
    </w:p>
    <w:p w14:paraId="155BBD59">
      <w:pPr>
        <w:pageBreakBefore w:val="0"/>
        <w:widowControl w:val="0"/>
        <w:kinsoku/>
        <w:wordWrap/>
        <w:overflowPunct/>
        <w:topLinePunct w:val="0"/>
        <w:bidi w:val="0"/>
        <w:snapToGrid/>
        <w:spacing w:line="360" w:lineRule="auto"/>
        <w:ind w:firstLine="480"/>
        <w:textAlignment w:val="auto"/>
        <w:rPr>
          <w:rFonts w:hint="eastAsia" w:ascii="仿宋" w:hAnsi="仿宋" w:eastAsia="仿宋" w:cs="仿宋"/>
          <w:sz w:val="28"/>
          <w:szCs w:val="28"/>
          <w:lang w:val="zh-CN"/>
        </w:rPr>
      </w:pPr>
    </w:p>
    <w:p w14:paraId="1A92B3C6">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特此证明。</w:t>
      </w:r>
    </w:p>
    <w:p w14:paraId="6E19C44A">
      <w:pPr>
        <w:pageBreakBefore w:val="0"/>
        <w:widowControl w:val="0"/>
        <w:kinsoku/>
        <w:wordWrap/>
        <w:overflowPunct/>
        <w:topLinePunct w:val="0"/>
        <w:autoSpaceDE w:val="0"/>
        <w:autoSpaceDN w:val="0"/>
        <w:bidi w:val="0"/>
        <w:adjustRightInd w:val="0"/>
        <w:snapToGrid/>
        <w:spacing w:line="360" w:lineRule="auto"/>
        <w:ind w:firstLine="5040" w:firstLineChars="180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w:t>
      </w:r>
      <w:r>
        <w:rPr>
          <w:rFonts w:hint="eastAsia" w:ascii="仿宋" w:hAnsi="仿宋" w:eastAsia="仿宋" w:cs="仿宋"/>
          <w:sz w:val="28"/>
          <w:szCs w:val="28"/>
        </w:rPr>
        <w:t>名称</w:t>
      </w:r>
      <w:r>
        <w:rPr>
          <w:rFonts w:hint="eastAsia" w:ascii="仿宋" w:hAnsi="仿宋" w:eastAsia="仿宋" w:cs="仿宋"/>
          <w:sz w:val="28"/>
          <w:szCs w:val="28"/>
          <w:lang w:val="zh-CN"/>
        </w:rPr>
        <w:t>： (盖公章)</w:t>
      </w:r>
    </w:p>
    <w:p w14:paraId="2D3B100C">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                                日期：</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 </w:t>
      </w:r>
      <w:r>
        <w:rPr>
          <w:rFonts w:hint="eastAsia" w:ascii="仿宋" w:hAnsi="仿宋" w:eastAsia="仿宋" w:cs="仿宋"/>
          <w:sz w:val="28"/>
          <w:szCs w:val="28"/>
        </w:rPr>
        <w:t xml:space="preserve">  </w:t>
      </w:r>
      <w:r>
        <w:rPr>
          <w:rFonts w:hint="eastAsia" w:ascii="仿宋" w:hAnsi="仿宋" w:eastAsia="仿宋" w:cs="仿宋"/>
          <w:sz w:val="28"/>
          <w:szCs w:val="28"/>
          <w:lang w:val="zh-CN"/>
        </w:rPr>
        <w:t>月</w:t>
      </w:r>
      <w:r>
        <w:rPr>
          <w:rFonts w:hint="eastAsia" w:ascii="仿宋" w:hAnsi="仿宋" w:eastAsia="仿宋" w:cs="仿宋"/>
          <w:sz w:val="28"/>
          <w:szCs w:val="28"/>
        </w:rPr>
        <w:t xml:space="preserve">   </w:t>
      </w:r>
      <w:r>
        <w:rPr>
          <w:rFonts w:hint="eastAsia" w:ascii="仿宋" w:hAnsi="仿宋" w:eastAsia="仿宋" w:cs="仿宋"/>
          <w:sz w:val="28"/>
          <w:szCs w:val="28"/>
          <w:lang w:val="zh-CN"/>
        </w:rPr>
        <w:t>日</w:t>
      </w:r>
    </w:p>
    <w:p w14:paraId="79CCEA86">
      <w:pPr>
        <w:ind w:firstLine="482"/>
        <w:rPr>
          <w:rFonts w:hint="eastAsia" w:ascii="仿宋" w:hAnsi="仿宋" w:eastAsia="仿宋" w:cs="仿宋"/>
          <w:b/>
          <w:bCs/>
          <w:sz w:val="28"/>
          <w:szCs w:val="28"/>
          <w:lang w:val="zh-CN"/>
        </w:rPr>
      </w:pPr>
    </w:p>
    <w:p w14:paraId="32D78018">
      <w:pPr>
        <w:ind w:firstLine="482"/>
        <w:rPr>
          <w:rFonts w:hint="eastAsia" w:ascii="仿宋" w:hAnsi="仿宋" w:eastAsia="仿宋" w:cs="仿宋"/>
          <w:b/>
          <w:bCs/>
          <w:color w:val="FF0000"/>
          <w:sz w:val="28"/>
          <w:szCs w:val="28"/>
          <w:lang w:val="zh-CN"/>
        </w:rPr>
      </w:pPr>
      <w:r>
        <w:rPr>
          <w:rFonts w:hint="eastAsia" w:ascii="仿宋" w:hAnsi="仿宋" w:eastAsia="仿宋" w:cs="仿宋"/>
          <w:b/>
          <w:bCs/>
          <w:sz w:val="28"/>
          <w:szCs w:val="28"/>
          <w:lang w:val="zh-CN"/>
        </w:rPr>
        <w:t>注:供应商法定代表人参加报价，必须附法定代表人身份证复印件并加盖供应商公章后装订在报价文件。</w:t>
      </w:r>
      <w:r>
        <w:rPr>
          <w:rFonts w:hint="eastAsia" w:ascii="仿宋" w:hAnsi="仿宋" w:eastAsia="仿宋" w:cs="仿宋"/>
          <w:b/>
          <w:bCs/>
          <w:color w:val="FF0000"/>
          <w:sz w:val="28"/>
          <w:szCs w:val="28"/>
          <w:lang w:val="zh-CN"/>
        </w:rPr>
        <w:t>法定代表人授权其他人参加</w:t>
      </w:r>
      <w:r>
        <w:rPr>
          <w:rFonts w:hint="eastAsia" w:ascii="仿宋" w:hAnsi="仿宋" w:eastAsia="仿宋" w:cs="仿宋"/>
          <w:b/>
          <w:bCs/>
          <w:color w:val="FF0000"/>
          <w:sz w:val="28"/>
          <w:szCs w:val="28"/>
          <w:lang w:val="en-US" w:eastAsia="zh-CN"/>
        </w:rPr>
        <w:t>报价</w:t>
      </w:r>
      <w:r>
        <w:rPr>
          <w:rFonts w:hint="eastAsia" w:ascii="仿宋" w:hAnsi="仿宋" w:eastAsia="仿宋" w:cs="仿宋"/>
          <w:b/>
          <w:bCs/>
          <w:color w:val="FF0000"/>
          <w:sz w:val="28"/>
          <w:szCs w:val="28"/>
          <w:lang w:val="zh-CN"/>
        </w:rPr>
        <w:t>的，仅需填写“授权委托书”。</w:t>
      </w:r>
    </w:p>
    <w:p w14:paraId="230DC26A">
      <w:pPr>
        <w:ind w:firstLine="482"/>
        <w:rPr>
          <w:rFonts w:hint="eastAsia" w:ascii="仿宋" w:hAnsi="仿宋" w:eastAsia="仿宋" w:cs="仿宋"/>
          <w:b/>
          <w:bCs/>
          <w:szCs w:val="24"/>
          <w:lang w:val="zh-CN"/>
        </w:rPr>
      </w:pPr>
    </w:p>
    <w:tbl>
      <w:tblPr>
        <w:tblStyle w:val="24"/>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C59B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45A21221">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78B441EF">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48145DCC">
      <w:pPr>
        <w:pStyle w:val="5"/>
        <w:numPr>
          <w:ilvl w:val="0"/>
          <w:numId w:val="0"/>
        </w:numPr>
        <w:ind w:left="420" w:leftChars="0"/>
        <w:jc w:val="center"/>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2.2</w:t>
      </w:r>
      <w:r>
        <w:rPr>
          <w:rFonts w:hint="eastAsia" w:ascii="仿宋" w:hAnsi="仿宋" w:eastAsia="仿宋" w:cs="仿宋"/>
          <w:b/>
          <w:bCs/>
          <w:kern w:val="2"/>
          <w:sz w:val="28"/>
          <w:szCs w:val="28"/>
          <w:lang w:val="zh-CN" w:eastAsia="zh-CN" w:bidi="ar-SA"/>
        </w:rPr>
        <w:t>、授权委托书</w:t>
      </w:r>
    </w:p>
    <w:p w14:paraId="654E53DB">
      <w:pPr>
        <w:rPr>
          <w:rFonts w:hint="eastAsia"/>
          <w:lang w:val="zh-CN" w:eastAsia="zh-CN"/>
        </w:rPr>
      </w:pPr>
    </w:p>
    <w:p w14:paraId="07EEA6BC">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480"/>
        <w:textAlignment w:val="auto"/>
        <w:rPr>
          <w:rFonts w:hint="eastAsia" w:ascii="仿宋" w:hAnsi="仿宋" w:eastAsia="仿宋" w:cs="仿宋"/>
          <w:sz w:val="28"/>
          <w:szCs w:val="28"/>
          <w:u w:val="single"/>
        </w:rPr>
      </w:pPr>
      <w:r>
        <w:rPr>
          <w:rFonts w:hint="eastAsia" w:ascii="仿宋" w:hAnsi="仿宋" w:eastAsia="仿宋" w:cs="仿宋"/>
          <w:snapToGrid w:val="0"/>
          <w:sz w:val="28"/>
          <w:szCs w:val="28"/>
        </w:rPr>
        <w:t>本授权委托书声明：我</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w:t>
      </w:r>
      <w:r>
        <w:rPr>
          <w:rFonts w:hint="eastAsia" w:ascii="仿宋" w:hAnsi="仿宋" w:eastAsia="仿宋" w:cs="仿宋"/>
          <w:sz w:val="28"/>
          <w:szCs w:val="28"/>
          <w:u w:val="single"/>
        </w:rPr>
        <w:t>)</w:t>
      </w:r>
      <w:r>
        <w:rPr>
          <w:rFonts w:hint="eastAsia" w:ascii="仿宋" w:hAnsi="仿宋" w:eastAsia="仿宋" w:cs="仿宋"/>
          <w:snapToGrid w:val="0"/>
          <w:sz w:val="28"/>
          <w:szCs w:val="28"/>
        </w:rPr>
        <w:t>系</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rPr>
        <w:t>的法定代表人，现授权委托</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姓名及身份证号</w:t>
      </w:r>
      <w:r>
        <w:rPr>
          <w:rFonts w:hint="eastAsia" w:ascii="仿宋" w:hAnsi="仿宋" w:eastAsia="仿宋" w:cs="仿宋"/>
          <w:sz w:val="28"/>
          <w:szCs w:val="28"/>
          <w:u w:val="single"/>
        </w:rPr>
        <w:t>)</w:t>
      </w:r>
      <w:r>
        <w:rPr>
          <w:rFonts w:hint="eastAsia" w:ascii="仿宋" w:hAnsi="仿宋" w:eastAsia="仿宋" w:cs="仿宋"/>
          <w:snapToGrid w:val="0"/>
          <w:sz w:val="28"/>
          <w:szCs w:val="28"/>
        </w:rPr>
        <w:t>为我单位委托代理人，以本单</w:t>
      </w:r>
      <w:r>
        <w:rPr>
          <w:rFonts w:hint="eastAsia" w:ascii="仿宋" w:hAnsi="仿宋" w:eastAsia="仿宋" w:cs="仿宋"/>
          <w:sz w:val="28"/>
          <w:szCs w:val="28"/>
        </w:rPr>
        <w:t>位的名义参加</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（项目名称） 询价</w:t>
      </w:r>
      <w:r>
        <w:rPr>
          <w:rFonts w:hint="eastAsia" w:ascii="仿宋" w:hAnsi="仿宋" w:eastAsia="仿宋" w:cs="仿宋"/>
          <w:snapToGrid w:val="0"/>
          <w:sz w:val="28"/>
          <w:szCs w:val="28"/>
        </w:rPr>
        <w:t>活动。委托代理人在</w:t>
      </w:r>
      <w:r>
        <w:rPr>
          <w:rFonts w:hint="eastAsia" w:ascii="仿宋" w:hAnsi="仿宋" w:eastAsia="仿宋" w:cs="仿宋"/>
          <w:sz w:val="28"/>
          <w:szCs w:val="28"/>
        </w:rPr>
        <w:t>签署上述项目的报价文件、进行报价、签署合同和处理与之有关</w:t>
      </w:r>
      <w:r>
        <w:rPr>
          <w:rFonts w:hint="eastAsia" w:ascii="仿宋" w:hAnsi="仿宋" w:eastAsia="仿宋" w:cs="仿宋"/>
          <w:sz w:val="28"/>
          <w:szCs w:val="28"/>
          <w:lang w:val="zh-CN"/>
        </w:rPr>
        <w:t>的一切事务，</w:t>
      </w:r>
      <w:r>
        <w:rPr>
          <w:rFonts w:hint="eastAsia" w:ascii="仿宋" w:hAnsi="仿宋" w:eastAsia="仿宋" w:cs="仿宋"/>
          <w:snapToGrid w:val="0"/>
          <w:sz w:val="28"/>
          <w:szCs w:val="28"/>
        </w:rPr>
        <w:t>我及</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w:t>
      </w:r>
      <w:r>
        <w:rPr>
          <w:rFonts w:hint="eastAsia" w:ascii="仿宋" w:hAnsi="仿宋" w:eastAsia="仿宋" w:cs="仿宋"/>
          <w:sz w:val="28"/>
          <w:szCs w:val="28"/>
          <w:u w:val="single"/>
          <w:lang w:val="en-US" w:eastAsia="zh-CN"/>
        </w:rPr>
        <w:t xml:space="preserve">       </w:t>
      </w:r>
      <w:r>
        <w:rPr>
          <w:rFonts w:hint="eastAsia" w:ascii="仿宋" w:hAnsi="仿宋" w:eastAsia="仿宋" w:cs="仿宋"/>
          <w:snapToGrid w:val="0"/>
          <w:sz w:val="28"/>
          <w:szCs w:val="28"/>
        </w:rPr>
        <w:t>均予以承认。</w:t>
      </w:r>
    </w:p>
    <w:p w14:paraId="6B0AAB9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委托代理人无转委权。</w:t>
      </w:r>
    </w:p>
    <w:p w14:paraId="0BE85FC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z w:val="28"/>
          <w:szCs w:val="28"/>
        </w:rPr>
      </w:pPr>
      <w:r>
        <w:rPr>
          <w:rFonts w:hint="eastAsia" w:ascii="仿宋" w:hAnsi="仿宋" w:eastAsia="仿宋" w:cs="仿宋"/>
          <w:snapToGrid w:val="0"/>
          <w:sz w:val="28"/>
          <w:szCs w:val="28"/>
        </w:rPr>
        <w:t>特此委托。</w:t>
      </w:r>
    </w:p>
    <w:p w14:paraId="31468DD0">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left="730" w:leftChars="304" w:firstLine="480"/>
        <w:textAlignment w:val="auto"/>
        <w:rPr>
          <w:rFonts w:hint="eastAsia" w:ascii="仿宋" w:hAnsi="仿宋" w:eastAsia="仿宋" w:cs="仿宋"/>
          <w:snapToGrid w:val="0"/>
          <w:sz w:val="28"/>
          <w:szCs w:val="28"/>
        </w:rPr>
      </w:pPr>
    </w:p>
    <w:p w14:paraId="1AE2C8ED">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lang w:eastAsia="zh-CN"/>
        </w:rPr>
        <w:t>供应商</w:t>
      </w:r>
      <w:r>
        <w:rPr>
          <w:rFonts w:hint="eastAsia" w:ascii="仿宋" w:hAnsi="仿宋" w:eastAsia="仿宋" w:cs="仿宋"/>
          <w:snapToGrid w:val="0"/>
          <w:sz w:val="28"/>
          <w:szCs w:val="28"/>
        </w:rPr>
        <w:t>名称：</w:t>
      </w:r>
      <w:r>
        <w:rPr>
          <w:rFonts w:hint="eastAsia" w:ascii="仿宋" w:hAnsi="仿宋" w:eastAsia="仿宋" w:cs="仿宋"/>
          <w:sz w:val="28"/>
          <w:szCs w:val="28"/>
        </w:rPr>
        <w:t>(</w:t>
      </w:r>
      <w:r>
        <w:rPr>
          <w:rFonts w:hint="eastAsia" w:ascii="仿宋" w:hAnsi="仿宋" w:eastAsia="仿宋" w:cs="仿宋"/>
          <w:snapToGrid w:val="0"/>
          <w:sz w:val="28"/>
          <w:szCs w:val="28"/>
        </w:rPr>
        <w:t>盖公章</w:t>
      </w:r>
      <w:r>
        <w:rPr>
          <w:rFonts w:hint="eastAsia" w:ascii="仿宋" w:hAnsi="仿宋" w:eastAsia="仿宋" w:cs="仿宋"/>
          <w:sz w:val="28"/>
          <w:szCs w:val="28"/>
        </w:rPr>
        <w:t>)</w:t>
      </w:r>
    </w:p>
    <w:p w14:paraId="772BFA37">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rPr>
        <w:t>法定代表人：</w:t>
      </w:r>
      <w:r>
        <w:rPr>
          <w:rFonts w:hint="eastAsia" w:ascii="仿宋" w:hAnsi="仿宋" w:eastAsia="仿宋" w:cs="仿宋"/>
          <w:sz w:val="28"/>
          <w:szCs w:val="28"/>
        </w:rPr>
        <w:t>(</w:t>
      </w:r>
      <w:r>
        <w:rPr>
          <w:rFonts w:hint="eastAsia" w:ascii="仿宋" w:hAnsi="仿宋" w:eastAsia="仿宋" w:cs="仿宋"/>
          <w:snapToGrid w:val="0"/>
          <w:sz w:val="28"/>
          <w:szCs w:val="28"/>
        </w:rPr>
        <w:t>签字/盖章</w:t>
      </w:r>
      <w:r>
        <w:rPr>
          <w:rFonts w:hint="eastAsia" w:ascii="仿宋" w:hAnsi="仿宋" w:eastAsia="仿宋" w:cs="仿宋"/>
          <w:sz w:val="28"/>
          <w:szCs w:val="28"/>
        </w:rPr>
        <w:t xml:space="preserve">) </w:t>
      </w:r>
    </w:p>
    <w:p w14:paraId="321717F0">
      <w:pPr>
        <w:keepNext w:val="0"/>
        <w:keepLines w:val="0"/>
        <w:pageBreakBefore w:val="0"/>
        <w:widowControl w:val="0"/>
        <w:kinsoku/>
        <w:wordWrap/>
        <w:overflowPunct/>
        <w:topLinePunct w:val="0"/>
        <w:autoSpaceDE/>
        <w:autoSpaceDN/>
        <w:bidi w:val="0"/>
        <w:snapToGrid w:val="0"/>
        <w:spacing w:line="360" w:lineRule="auto"/>
        <w:ind w:firstLine="5040" w:firstLineChars="1800"/>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日期：</w:t>
      </w:r>
      <w:r>
        <w:rPr>
          <w:rFonts w:hint="eastAsia" w:ascii="仿宋" w:hAnsi="仿宋" w:eastAsia="仿宋" w:cs="仿宋"/>
          <w:sz w:val="28"/>
          <w:szCs w:val="28"/>
        </w:rPr>
        <w:t xml:space="preserve">   </w:t>
      </w:r>
      <w:r>
        <w:rPr>
          <w:rFonts w:hint="eastAsia" w:ascii="仿宋" w:hAnsi="仿宋" w:eastAsia="仿宋" w:cs="仿宋"/>
          <w:snapToGrid w:val="0"/>
          <w:sz w:val="28"/>
          <w:szCs w:val="28"/>
        </w:rPr>
        <w:t>年</w:t>
      </w:r>
      <w:r>
        <w:rPr>
          <w:rFonts w:hint="eastAsia" w:ascii="仿宋" w:hAnsi="仿宋" w:eastAsia="仿宋" w:cs="仿宋"/>
          <w:sz w:val="28"/>
          <w:szCs w:val="28"/>
        </w:rPr>
        <w:t xml:space="preserve">   </w:t>
      </w:r>
      <w:r>
        <w:rPr>
          <w:rFonts w:hint="eastAsia" w:ascii="仿宋" w:hAnsi="仿宋" w:eastAsia="仿宋" w:cs="仿宋"/>
          <w:snapToGrid w:val="0"/>
          <w:sz w:val="28"/>
          <w:szCs w:val="28"/>
        </w:rPr>
        <w:t>月</w:t>
      </w:r>
      <w:r>
        <w:rPr>
          <w:rFonts w:hint="eastAsia" w:ascii="仿宋" w:hAnsi="仿宋" w:eastAsia="仿宋" w:cs="仿宋"/>
          <w:sz w:val="28"/>
          <w:szCs w:val="28"/>
        </w:rPr>
        <w:t xml:space="preserve">   </w:t>
      </w:r>
      <w:r>
        <w:rPr>
          <w:rFonts w:hint="eastAsia" w:ascii="仿宋" w:hAnsi="仿宋" w:eastAsia="仿宋" w:cs="仿宋"/>
          <w:snapToGrid w:val="0"/>
          <w:sz w:val="28"/>
          <w:szCs w:val="28"/>
        </w:rPr>
        <w:t>日</w:t>
      </w:r>
    </w:p>
    <w:p w14:paraId="0D580553">
      <w:pPr>
        <w:spacing w:line="400" w:lineRule="exact"/>
        <w:ind w:firstLine="482"/>
        <w:rPr>
          <w:rFonts w:hint="eastAsia" w:ascii="仿宋" w:hAnsi="仿宋" w:eastAsia="仿宋" w:cs="仿宋"/>
          <w:b/>
          <w:color w:val="FF0000"/>
          <w:sz w:val="28"/>
          <w:szCs w:val="28"/>
        </w:rPr>
      </w:pPr>
      <w:r>
        <w:rPr>
          <w:rFonts w:hint="eastAsia" w:ascii="仿宋" w:hAnsi="仿宋" w:eastAsia="仿宋" w:cs="仿宋"/>
          <w:b/>
          <w:sz w:val="28"/>
          <w:szCs w:val="28"/>
        </w:rPr>
        <w:t>注:</w:t>
      </w:r>
      <w:r>
        <w:rPr>
          <w:rFonts w:hint="eastAsia" w:ascii="仿宋" w:hAnsi="仿宋" w:eastAsia="仿宋" w:cs="仿宋"/>
          <w:b/>
          <w:sz w:val="28"/>
          <w:szCs w:val="28"/>
          <w:lang w:eastAsia="zh-CN"/>
        </w:rPr>
        <w:t>供应商</w:t>
      </w:r>
      <w:r>
        <w:rPr>
          <w:rFonts w:hint="eastAsia" w:ascii="仿宋" w:hAnsi="仿宋" w:eastAsia="仿宋" w:cs="仿宋"/>
          <w:b/>
          <w:sz w:val="28"/>
          <w:szCs w:val="28"/>
        </w:rPr>
        <w:t>委托代理人参加报价的，必须附委托代理人身份证复印件并加盖委托单位公章后装订在报价文件。</w:t>
      </w:r>
      <w:r>
        <w:rPr>
          <w:rFonts w:hint="eastAsia" w:ascii="仿宋" w:hAnsi="仿宋" w:eastAsia="仿宋" w:cs="仿宋"/>
          <w:b/>
          <w:color w:val="FF0000"/>
          <w:sz w:val="28"/>
          <w:szCs w:val="28"/>
        </w:rPr>
        <w:t>法定代表人直接参加</w:t>
      </w:r>
      <w:r>
        <w:rPr>
          <w:rFonts w:hint="eastAsia" w:ascii="仿宋" w:hAnsi="仿宋" w:eastAsia="仿宋" w:cs="仿宋"/>
          <w:b/>
          <w:color w:val="FF0000"/>
          <w:sz w:val="28"/>
          <w:szCs w:val="28"/>
          <w:lang w:val="en-US" w:eastAsia="zh-CN"/>
        </w:rPr>
        <w:t>报价</w:t>
      </w:r>
      <w:r>
        <w:rPr>
          <w:rFonts w:hint="eastAsia" w:ascii="仿宋" w:hAnsi="仿宋" w:eastAsia="仿宋" w:cs="仿宋"/>
          <w:b/>
          <w:color w:val="FF0000"/>
          <w:sz w:val="28"/>
          <w:szCs w:val="28"/>
        </w:rPr>
        <w:t>的，仅需填写“法定代表人资格证明”。</w:t>
      </w:r>
    </w:p>
    <w:p w14:paraId="49EF9FC6">
      <w:pPr>
        <w:autoSpaceDE w:val="0"/>
        <w:autoSpaceDN w:val="0"/>
        <w:adjustRightInd w:val="0"/>
        <w:ind w:firstLine="482"/>
        <w:rPr>
          <w:rFonts w:hint="eastAsia" w:ascii="仿宋" w:hAnsi="仿宋" w:eastAsia="仿宋" w:cs="仿宋"/>
          <w:b/>
          <w:szCs w:val="24"/>
          <w:lang w:val="zh-CN"/>
        </w:rPr>
      </w:pPr>
    </w:p>
    <w:tbl>
      <w:tblPr>
        <w:tblStyle w:val="24"/>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FFF9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00809DBA">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4A473947">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569E2937">
      <w:pPr>
        <w:rPr>
          <w:rFonts w:hint="eastAsia"/>
        </w:rPr>
      </w:pPr>
      <w:r>
        <w:rPr>
          <w:rFonts w:hint="eastAsia"/>
        </w:rPr>
        <w:br w:type="page"/>
      </w:r>
    </w:p>
    <w:p w14:paraId="4AD5A51F">
      <w:pPr>
        <w:pStyle w:val="15"/>
        <w:rPr>
          <w:rFonts w:hint="eastAsia"/>
        </w:rPr>
        <w:sectPr>
          <w:pgSz w:w="11906" w:h="16838"/>
          <w:pgMar w:top="1440" w:right="1800" w:bottom="1440" w:left="1800" w:header="851" w:footer="992" w:gutter="0"/>
          <w:cols w:space="425" w:num="1"/>
          <w:docGrid w:type="lines" w:linePitch="312" w:charSpace="0"/>
        </w:sectPr>
      </w:pPr>
    </w:p>
    <w:p w14:paraId="775733FD">
      <w:pPr>
        <w:pStyle w:val="5"/>
        <w:numPr>
          <w:ilvl w:val="0"/>
          <w:numId w:val="0"/>
        </w:numPr>
        <w:ind w:left="0" w:leftChars="0" w:firstLine="0" w:firstLineChars="0"/>
        <w:jc w:val="left"/>
        <w:rPr>
          <w:rFonts w:hint="eastAsia" w:ascii="仿宋" w:hAnsi="仿宋" w:eastAsia="仿宋" w:cs="仿宋"/>
          <w:b/>
          <w:bCs/>
          <w:kern w:val="2"/>
          <w:sz w:val="28"/>
          <w:szCs w:val="28"/>
          <w:lang w:val="en-US" w:eastAsia="zh-CN" w:bidi="ar-SA"/>
        </w:rPr>
      </w:pPr>
      <w:r>
        <w:rPr>
          <w:rFonts w:hint="eastAsia" w:ascii="仿宋" w:hAnsi="仿宋" w:eastAsia="仿宋" w:cs="仿宋"/>
          <w:b/>
          <w:bCs/>
          <w:kern w:val="2"/>
          <w:sz w:val="28"/>
          <w:szCs w:val="28"/>
          <w:lang w:val="en-US" w:eastAsia="zh-CN" w:bidi="ar-SA"/>
        </w:rPr>
        <w:t>2.3、营业执照（加盖公章）</w:t>
      </w:r>
    </w:p>
    <w:p w14:paraId="0E7C700F">
      <w:pPr>
        <w:rPr>
          <w:rFonts w:hint="eastAsia"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p>
    <w:p w14:paraId="3024A09A">
      <w:pPr>
        <w:pStyle w:val="5"/>
        <w:numPr>
          <w:ilvl w:val="0"/>
          <w:numId w:val="0"/>
        </w:numPr>
        <w:ind w:left="0" w:leftChars="0" w:firstLine="0" w:firstLineChars="0"/>
        <w:jc w:val="left"/>
        <w:rPr>
          <w:rFonts w:hint="eastAsia"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b/>
          <w:bCs/>
          <w:kern w:val="2"/>
          <w:sz w:val="28"/>
          <w:szCs w:val="28"/>
          <w:lang w:val="en-US" w:eastAsia="zh-CN" w:bidi="ar-SA"/>
        </w:rPr>
        <w:t>2.4、原厂授权。（加盖公章）</w:t>
      </w:r>
    </w:p>
    <w:tbl>
      <w:tblPr>
        <w:tblStyle w:val="24"/>
        <w:tblW w:w="1443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97"/>
        <w:gridCol w:w="1792"/>
        <w:gridCol w:w="165"/>
        <w:gridCol w:w="4035"/>
        <w:gridCol w:w="1065"/>
        <w:gridCol w:w="990"/>
        <w:gridCol w:w="971"/>
        <w:gridCol w:w="109"/>
        <w:gridCol w:w="1662"/>
        <w:gridCol w:w="924"/>
        <w:gridCol w:w="849"/>
        <w:gridCol w:w="1271"/>
        <w:gridCol w:w="8"/>
      </w:tblGrid>
      <w:tr w14:paraId="29A49F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4438" w:type="dxa"/>
            <w:gridSpan w:val="13"/>
            <w:tcBorders>
              <w:top w:val="nil"/>
              <w:left w:val="nil"/>
              <w:bottom w:val="nil"/>
              <w:right w:val="nil"/>
            </w:tcBorders>
            <w:shd w:val="clear" w:color="auto" w:fill="auto"/>
            <w:vAlign w:val="center"/>
          </w:tcPr>
          <w:p w14:paraId="5C6A89F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32"/>
                <w:szCs w:val="32"/>
                <w:u w:val="none"/>
              </w:rPr>
            </w:pPr>
            <w:r>
              <w:rPr>
                <w:rFonts w:hint="eastAsia" w:asciiTheme="minorEastAsia" w:hAnsiTheme="minorEastAsia" w:eastAsiaTheme="minorEastAsia" w:cstheme="minorEastAsia"/>
                <w:i w:val="0"/>
                <w:iCs w:val="0"/>
                <w:color w:val="000000"/>
                <w:kern w:val="0"/>
                <w:sz w:val="32"/>
                <w:szCs w:val="32"/>
                <w:u w:val="none"/>
                <w:lang w:val="en-US" w:eastAsia="zh-CN" w:bidi="ar"/>
              </w:rPr>
              <w:t>三、清单报价表</w:t>
            </w:r>
          </w:p>
        </w:tc>
      </w:tr>
      <w:tr w14:paraId="6A0707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3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A1F13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询价单位</w:t>
            </w:r>
          </w:p>
        </w:tc>
        <w:tc>
          <w:tcPr>
            <w:tcW w:w="52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53FA0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江苏省淮安市保安服务有限公司</w:t>
            </w:r>
          </w:p>
        </w:tc>
        <w:tc>
          <w:tcPr>
            <w:tcW w:w="20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24FC4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报价单位</w:t>
            </w:r>
          </w:p>
        </w:tc>
        <w:tc>
          <w:tcPr>
            <w:tcW w:w="4714" w:type="dxa"/>
            <w:gridSpan w:val="5"/>
            <w:tcBorders>
              <w:top w:val="single" w:color="000000" w:sz="4" w:space="0"/>
              <w:left w:val="nil"/>
              <w:bottom w:val="single" w:color="000000" w:sz="4" w:space="0"/>
              <w:right w:val="single" w:color="000000" w:sz="4" w:space="0"/>
            </w:tcBorders>
            <w:shd w:val="clear" w:color="auto" w:fill="auto"/>
            <w:vAlign w:val="center"/>
          </w:tcPr>
          <w:p w14:paraId="6D2E5FD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必填（盖章）</w:t>
            </w:r>
          </w:p>
        </w:tc>
      </w:tr>
      <w:tr w14:paraId="5E47DC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3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E4D20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联系人</w:t>
            </w:r>
          </w:p>
        </w:tc>
        <w:tc>
          <w:tcPr>
            <w:tcW w:w="52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B0E44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20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E0931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法定代表人或授权委托人</w:t>
            </w:r>
          </w:p>
        </w:tc>
        <w:tc>
          <w:tcPr>
            <w:tcW w:w="4714" w:type="dxa"/>
            <w:gridSpan w:val="5"/>
            <w:tcBorders>
              <w:top w:val="single" w:color="000000" w:sz="4" w:space="0"/>
              <w:left w:val="nil"/>
              <w:bottom w:val="single" w:color="000000" w:sz="4" w:space="0"/>
              <w:right w:val="single" w:color="000000" w:sz="4" w:space="0"/>
            </w:tcBorders>
            <w:shd w:val="clear" w:color="auto" w:fill="auto"/>
            <w:vAlign w:val="center"/>
          </w:tcPr>
          <w:p w14:paraId="347DDC3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07A11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3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E1E28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电话</w:t>
            </w:r>
          </w:p>
        </w:tc>
        <w:tc>
          <w:tcPr>
            <w:tcW w:w="52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1B0697">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20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DABDF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电话</w:t>
            </w:r>
          </w:p>
        </w:tc>
        <w:tc>
          <w:tcPr>
            <w:tcW w:w="4714" w:type="dxa"/>
            <w:gridSpan w:val="5"/>
            <w:tcBorders>
              <w:top w:val="single" w:color="000000" w:sz="4" w:space="0"/>
              <w:left w:val="nil"/>
              <w:bottom w:val="single" w:color="000000" w:sz="4" w:space="0"/>
              <w:right w:val="single" w:color="000000" w:sz="4" w:space="0"/>
            </w:tcBorders>
            <w:shd w:val="clear" w:color="auto" w:fill="auto"/>
            <w:vAlign w:val="center"/>
          </w:tcPr>
          <w:p w14:paraId="3195812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127F66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3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C7E3D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邮箱</w:t>
            </w:r>
          </w:p>
        </w:tc>
        <w:tc>
          <w:tcPr>
            <w:tcW w:w="52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11818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single"/>
              </w:rPr>
            </w:pPr>
            <w:r>
              <w:rPr>
                <w:rFonts w:hint="eastAsia" w:asciiTheme="minorEastAsia" w:hAnsiTheme="minorEastAsia" w:eastAsiaTheme="minorEastAsia" w:cstheme="minorEastAsia"/>
                <w:i w:val="0"/>
                <w:iCs w:val="0"/>
                <w:color w:val="000000"/>
                <w:kern w:val="0"/>
                <w:sz w:val="24"/>
                <w:szCs w:val="24"/>
                <w:u w:val="single"/>
                <w:lang w:val="en-US" w:eastAsia="zh-CN" w:bidi="ar"/>
              </w:rPr>
              <w:t>HABAccb@163.com</w:t>
            </w:r>
          </w:p>
        </w:tc>
        <w:tc>
          <w:tcPr>
            <w:tcW w:w="20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13F0D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邮箱</w:t>
            </w:r>
          </w:p>
        </w:tc>
        <w:tc>
          <w:tcPr>
            <w:tcW w:w="4714" w:type="dxa"/>
            <w:gridSpan w:val="5"/>
            <w:tcBorders>
              <w:top w:val="single" w:color="000000" w:sz="4" w:space="0"/>
              <w:left w:val="nil"/>
              <w:bottom w:val="single" w:color="000000" w:sz="4" w:space="0"/>
              <w:right w:val="single" w:color="000000" w:sz="4" w:space="0"/>
            </w:tcBorders>
            <w:shd w:val="clear" w:color="auto" w:fill="auto"/>
            <w:vAlign w:val="center"/>
          </w:tcPr>
          <w:p w14:paraId="49474BD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62E94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3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B9D931">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52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EF551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20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6336D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报价日期</w:t>
            </w:r>
          </w:p>
        </w:tc>
        <w:tc>
          <w:tcPr>
            <w:tcW w:w="4714" w:type="dxa"/>
            <w:gridSpan w:val="5"/>
            <w:tcBorders>
              <w:top w:val="single" w:color="000000" w:sz="4" w:space="0"/>
              <w:left w:val="nil"/>
              <w:bottom w:val="single" w:color="000000" w:sz="4" w:space="0"/>
              <w:right w:val="single" w:color="000000" w:sz="4" w:space="0"/>
            </w:tcBorders>
            <w:shd w:val="clear" w:color="auto" w:fill="auto"/>
            <w:vAlign w:val="center"/>
          </w:tcPr>
          <w:p w14:paraId="6C782D3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779274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221D7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序号</w:t>
            </w:r>
          </w:p>
        </w:tc>
        <w:tc>
          <w:tcPr>
            <w:tcW w:w="17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7910B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项目名称</w:t>
            </w:r>
          </w:p>
        </w:tc>
        <w:tc>
          <w:tcPr>
            <w:tcW w:w="526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0967B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技术参数</w:t>
            </w:r>
          </w:p>
        </w:tc>
        <w:tc>
          <w:tcPr>
            <w:tcW w:w="9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C81AF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单位</w:t>
            </w:r>
          </w:p>
        </w:tc>
        <w:tc>
          <w:tcPr>
            <w:tcW w:w="1080" w:type="dxa"/>
            <w:gridSpan w:val="2"/>
            <w:vMerge w:val="restart"/>
            <w:tcBorders>
              <w:top w:val="single" w:color="000000" w:sz="4" w:space="0"/>
              <w:left w:val="single" w:color="000000" w:sz="4" w:space="0"/>
              <w:right w:val="single" w:color="000000" w:sz="4" w:space="0"/>
            </w:tcBorders>
            <w:shd w:val="clear" w:color="auto" w:fill="auto"/>
            <w:vAlign w:val="center"/>
          </w:tcPr>
          <w:p w14:paraId="709C6BC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数量</w:t>
            </w:r>
          </w:p>
        </w:tc>
        <w:tc>
          <w:tcPr>
            <w:tcW w:w="1662" w:type="dxa"/>
            <w:vMerge w:val="restart"/>
            <w:tcBorders>
              <w:top w:val="single" w:color="000000" w:sz="4" w:space="0"/>
              <w:left w:val="single" w:color="000000" w:sz="4" w:space="0"/>
              <w:right w:val="single" w:color="000000" w:sz="4" w:space="0"/>
            </w:tcBorders>
            <w:shd w:val="clear" w:color="auto" w:fill="auto"/>
            <w:vAlign w:val="center"/>
          </w:tcPr>
          <w:p w14:paraId="4081845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品牌</w:t>
            </w: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3D079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金额（元）</w:t>
            </w:r>
          </w:p>
        </w:tc>
        <w:tc>
          <w:tcPr>
            <w:tcW w:w="127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619BD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heme="minorEastAsia" w:hAnsiTheme="minorEastAsia" w:eastAsiaTheme="minorEastAsia" w:cstheme="minorEastAsia"/>
                <w:i w:val="0"/>
                <w:iCs w:val="0"/>
                <w:color w:val="000000"/>
                <w:sz w:val="24"/>
                <w:szCs w:val="24"/>
                <w:u w:val="none"/>
                <w:lang w:val="en-US"/>
              </w:rPr>
            </w:pPr>
            <w:r>
              <w:rPr>
                <w:rFonts w:hint="eastAsia" w:asciiTheme="minorEastAsia" w:hAnsiTheme="minorEastAsia" w:eastAsiaTheme="minorEastAsia" w:cstheme="minorEastAsia"/>
                <w:i w:val="0"/>
                <w:iCs w:val="0"/>
                <w:color w:val="000000"/>
                <w:kern w:val="0"/>
                <w:sz w:val="24"/>
                <w:szCs w:val="24"/>
                <w:u w:val="none"/>
                <w:lang w:val="en-US" w:eastAsia="zh-CN" w:bidi="ar"/>
              </w:rPr>
              <w:t>备注所投品牌型号</w:t>
            </w:r>
          </w:p>
        </w:tc>
      </w:tr>
      <w:tr w14:paraId="627796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9A81E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7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E23C3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526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B3845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8D49B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080" w:type="dxa"/>
            <w:gridSpan w:val="2"/>
            <w:vMerge w:val="continue"/>
            <w:tcBorders>
              <w:left w:val="single" w:color="000000" w:sz="4" w:space="0"/>
              <w:bottom w:val="single" w:color="000000" w:sz="4" w:space="0"/>
              <w:right w:val="single" w:color="000000" w:sz="4" w:space="0"/>
            </w:tcBorders>
            <w:shd w:val="clear" w:color="auto" w:fill="auto"/>
            <w:vAlign w:val="center"/>
          </w:tcPr>
          <w:p w14:paraId="33B6F83A">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662" w:type="dxa"/>
            <w:vMerge w:val="continue"/>
            <w:tcBorders>
              <w:left w:val="single" w:color="000000" w:sz="4" w:space="0"/>
              <w:bottom w:val="single" w:color="000000" w:sz="4" w:space="0"/>
              <w:right w:val="single" w:color="000000" w:sz="4" w:space="0"/>
            </w:tcBorders>
            <w:shd w:val="clear" w:color="auto" w:fill="auto"/>
            <w:vAlign w:val="center"/>
          </w:tcPr>
          <w:p w14:paraId="0CF0187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D409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单价</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534D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合价</w:t>
            </w:r>
          </w:p>
        </w:tc>
        <w:tc>
          <w:tcPr>
            <w:tcW w:w="127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135FE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r>
      <w:tr w14:paraId="13CB1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25" w:hRule="atLeast"/>
        </w:trPr>
        <w:tc>
          <w:tcPr>
            <w:tcW w:w="59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0AFE0B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179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0B07E9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2"/>
                <w:szCs w:val="22"/>
                <w:u w:val="none"/>
                <w:lang w:val="en-US" w:eastAsia="zh-CN" w:bidi="ar"/>
              </w:rPr>
              <w:t>监控摄像设备</w:t>
            </w:r>
          </w:p>
        </w:tc>
        <w:tc>
          <w:tcPr>
            <w:tcW w:w="5265" w:type="dxa"/>
            <w:gridSpan w:val="3"/>
            <w:tcBorders>
              <w:top w:val="single" w:color="000000" w:sz="4" w:space="0"/>
              <w:left w:val="single" w:color="000000" w:sz="4" w:space="0"/>
              <w:bottom w:val="single" w:color="000000" w:sz="4" w:space="0"/>
              <w:right w:val="single" w:color="000000" w:sz="4" w:space="0"/>
            </w:tcBorders>
            <w:shd w:val="clear" w:color="FFFFFF" w:fill="FFFFFF"/>
            <w:vAlign w:val="center"/>
          </w:tcPr>
          <w:p w14:paraId="4A749BC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2"/>
                <w:szCs w:val="22"/>
                <w:u w:val="none"/>
                <w:lang w:val="en-US" w:eastAsia="zh-CN" w:bidi="ar"/>
              </w:rPr>
              <w:t>1、名称：室内人脸识别半球摄像机，PoE供电；</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2、参数：传感器类型：≥1/3英寸CMOS；</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像素：≥400万；</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最大分辨率：≥2688×1520；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最低照度：0.005lux（彩色模式）；0lux（补光灯开启）；</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最大补光距离：≥30m；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镜头类型：电动变焦；</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镜头焦距：2.7mm～12mm；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周界防范：绊线入侵；区域入侵；快速移动（三项均支持人车分类及精准检测）；徘徊检测；人员聚集；停车检测；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人脸检测：支持人脸检测；支持跟踪；支持优选；支持抓拍；支持上报最优的人脸抓图；支持人脸增强，支持人脸曝光；支持人脸属性提取，支持人脸抠图区域可设:人脸， 单寸照；</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人像检测：支持人脸检测和人体检测；支持跟踪；支持优选；支持抓拍；支持上报最优的人脸和人体抓图；支持人像增强，支持人脸曝光；</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智能编码：H.264:支持；H.265:支持；</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走廊模式：90°/270°（在4M分辨率及以下支持）；</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供电方式：DC12V/PoE；</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防护等级：IP67；</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3、安装方式：吸顶安装</w:t>
            </w:r>
          </w:p>
        </w:tc>
        <w:tc>
          <w:tcPr>
            <w:tcW w:w="99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C2BE2B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台</w:t>
            </w:r>
          </w:p>
        </w:tc>
        <w:tc>
          <w:tcPr>
            <w:tcW w:w="108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1FCF033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c>
          <w:tcPr>
            <w:tcW w:w="16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B806BD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海康</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8E73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ABC4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79" w:type="dxa"/>
            <w:gridSpan w:val="2"/>
            <w:tcBorders>
              <w:top w:val="nil"/>
              <w:left w:val="single" w:color="000000" w:sz="4" w:space="0"/>
              <w:bottom w:val="single" w:color="000000" w:sz="4" w:space="0"/>
              <w:right w:val="single" w:color="000000" w:sz="4" w:space="0"/>
            </w:tcBorders>
            <w:shd w:val="clear" w:color="auto" w:fill="auto"/>
            <w:vAlign w:val="center"/>
          </w:tcPr>
          <w:p w14:paraId="4E1D0C1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1BED99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4" w:hRule="atLeast"/>
        </w:trPr>
        <w:tc>
          <w:tcPr>
            <w:tcW w:w="59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329EAB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c>
          <w:tcPr>
            <w:tcW w:w="179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88DF56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监控摄像设备</w:t>
            </w:r>
          </w:p>
        </w:tc>
        <w:tc>
          <w:tcPr>
            <w:tcW w:w="5265" w:type="dxa"/>
            <w:gridSpan w:val="3"/>
            <w:tcBorders>
              <w:top w:val="single" w:color="000000" w:sz="4" w:space="0"/>
              <w:left w:val="single" w:color="000000" w:sz="4" w:space="0"/>
              <w:bottom w:val="single" w:color="000000" w:sz="4" w:space="0"/>
              <w:right w:val="single" w:color="000000" w:sz="4" w:space="0"/>
            </w:tcBorders>
            <w:shd w:val="clear" w:color="FFFFFF" w:fill="FFFFFF"/>
            <w:vAlign w:val="center"/>
          </w:tcPr>
          <w:p w14:paraId="243DD03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2"/>
                <w:szCs w:val="22"/>
                <w:u w:val="none"/>
                <w:lang w:val="en-US" w:eastAsia="zh-CN" w:bidi="ar"/>
              </w:rPr>
              <w:t>1、名称：地库彩色半球摄像机，PoE供电；</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2、参数：传感器类型：≥1/3英寸CMOS；</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像素：≥400万；</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最大分辨率：≥2688×1520；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最低照度：0.005lux（彩色模式）； 0lux（补光灯开启）；</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最大补光距离：30m（红外）；20m（暖光））；</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镜头类型：定焦；</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周界防范：绊线入侵；区域入侵；</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智能编码：H.264：支持；H.265：支持；</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走廊模式：90°/270°（在2688×1520分辨率及以下支持）；</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自适应镜头校正（图像矫正）：支持；</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内置MIC：支持，内置1个MIC；</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报警事件：网络断开；IP冲突；非法访问；动态检测；视频遮挡；绊线入侵；区域入侵；音频异常侦测；电压检测；SMD；安全异常；</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供电方式：DC12V/PoE；</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防腐蚀等级：普通防护</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3、安装方式：吸顶安装</w:t>
            </w:r>
          </w:p>
        </w:tc>
        <w:tc>
          <w:tcPr>
            <w:tcW w:w="99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08357A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台</w:t>
            </w:r>
          </w:p>
        </w:tc>
        <w:tc>
          <w:tcPr>
            <w:tcW w:w="108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1B6ED1F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w:t>
            </w:r>
            <w:r>
              <w:rPr>
                <w:rFonts w:hint="eastAsia" w:ascii="宋体" w:hAnsi="宋体" w:cs="宋体"/>
                <w:i w:val="0"/>
                <w:iCs w:val="0"/>
                <w:color w:val="000000"/>
                <w:kern w:val="0"/>
                <w:sz w:val="22"/>
                <w:szCs w:val="22"/>
                <w:u w:val="none"/>
                <w:lang w:val="en-US" w:eastAsia="zh-CN" w:bidi="ar"/>
              </w:rPr>
              <w:t>0</w:t>
            </w:r>
          </w:p>
        </w:tc>
        <w:tc>
          <w:tcPr>
            <w:tcW w:w="16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11CD77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海康</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292B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6188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79" w:type="dxa"/>
            <w:gridSpan w:val="2"/>
            <w:tcBorders>
              <w:top w:val="nil"/>
              <w:left w:val="single" w:color="000000" w:sz="4" w:space="0"/>
              <w:bottom w:val="single" w:color="000000" w:sz="4" w:space="0"/>
              <w:right w:val="single" w:color="000000" w:sz="4" w:space="0"/>
            </w:tcBorders>
            <w:shd w:val="clear" w:color="auto" w:fill="auto"/>
            <w:vAlign w:val="center"/>
          </w:tcPr>
          <w:p w14:paraId="2A76150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4A6BE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35" w:hRule="atLeast"/>
        </w:trPr>
        <w:tc>
          <w:tcPr>
            <w:tcW w:w="59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2F4606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w:t>
            </w:r>
          </w:p>
        </w:tc>
        <w:tc>
          <w:tcPr>
            <w:tcW w:w="179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5DED42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存储设备</w:t>
            </w:r>
          </w:p>
        </w:tc>
        <w:tc>
          <w:tcPr>
            <w:tcW w:w="5265" w:type="dxa"/>
            <w:gridSpan w:val="3"/>
            <w:tcBorders>
              <w:top w:val="single" w:color="000000" w:sz="4" w:space="0"/>
              <w:left w:val="single" w:color="000000" w:sz="4" w:space="0"/>
              <w:bottom w:val="single" w:color="000000" w:sz="4" w:space="0"/>
              <w:right w:val="single" w:color="000000" w:sz="4" w:space="0"/>
            </w:tcBorders>
            <w:shd w:val="clear" w:color="FFFFFF" w:fill="FFFFFF"/>
            <w:vAlign w:val="center"/>
          </w:tcPr>
          <w:p w14:paraId="332D972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2"/>
                <w:szCs w:val="22"/>
                <w:u w:val="none"/>
                <w:lang w:val="en-US" w:eastAsia="zh-CN" w:bidi="ar"/>
              </w:rPr>
              <w:t>1、名称：监控硬盘</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2、单盘容量：10TB；缓存：512MB；转速：7200RPM；硬盘接口：SATA</w:t>
            </w:r>
          </w:p>
        </w:tc>
        <w:tc>
          <w:tcPr>
            <w:tcW w:w="99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DD5C2B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台</w:t>
            </w:r>
          </w:p>
        </w:tc>
        <w:tc>
          <w:tcPr>
            <w:tcW w:w="108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5A8A834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5</w:t>
            </w:r>
            <w:bookmarkStart w:id="22" w:name="_GoBack"/>
            <w:bookmarkEnd w:id="22"/>
          </w:p>
        </w:tc>
        <w:tc>
          <w:tcPr>
            <w:tcW w:w="16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E16959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海康</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D93C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023A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79" w:type="dxa"/>
            <w:gridSpan w:val="2"/>
            <w:tcBorders>
              <w:top w:val="nil"/>
              <w:left w:val="single" w:color="000000" w:sz="4" w:space="0"/>
              <w:bottom w:val="single" w:color="000000" w:sz="4" w:space="0"/>
              <w:right w:val="single" w:color="000000" w:sz="4" w:space="0"/>
            </w:tcBorders>
            <w:shd w:val="clear" w:color="auto" w:fill="auto"/>
            <w:vAlign w:val="center"/>
          </w:tcPr>
          <w:p w14:paraId="2989584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DCEF0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5" w:hRule="atLeast"/>
        </w:trPr>
        <w:tc>
          <w:tcPr>
            <w:tcW w:w="59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3EC363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w:t>
            </w:r>
          </w:p>
        </w:tc>
        <w:tc>
          <w:tcPr>
            <w:tcW w:w="179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43283C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出入口控制设备</w:t>
            </w:r>
          </w:p>
        </w:tc>
        <w:tc>
          <w:tcPr>
            <w:tcW w:w="5265" w:type="dxa"/>
            <w:gridSpan w:val="3"/>
            <w:tcBorders>
              <w:top w:val="single" w:color="000000" w:sz="4" w:space="0"/>
              <w:left w:val="single" w:color="000000" w:sz="4" w:space="0"/>
              <w:bottom w:val="single" w:color="000000" w:sz="4" w:space="0"/>
              <w:right w:val="single" w:color="000000" w:sz="4" w:space="0"/>
            </w:tcBorders>
            <w:shd w:val="clear" w:color="FFFFFF" w:fill="FFFFFF"/>
            <w:vAlign w:val="center"/>
          </w:tcPr>
          <w:p w14:paraId="663415A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2"/>
                <w:szCs w:val="22"/>
                <w:u w:val="none"/>
                <w:lang w:val="en-US" w:eastAsia="zh-CN" w:bidi="ar"/>
              </w:rPr>
              <w:t>1、名称：楼宇可视对讲户内机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2、规格：主处理器：高性能嵌入式处理器；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操作系统：嵌入式Linux操作系统；</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按键类型：触摸按键；</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网络协议：IPv4；RTSP；UDP；RTP；TCP；SIP；</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通讯方式：全数字；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信息发布：支持接收并查看中心下发的文字公告信息；</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显示屏：7英寸显示屏；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显示屏分辨率：1024(H)×600(V)；</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报警输入：8路（开关量）；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网络接口：1个RJ-45接口，10Mbps/100Mbps自适应；</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外壳材料：ABS；</w:t>
            </w:r>
          </w:p>
        </w:tc>
        <w:tc>
          <w:tcPr>
            <w:tcW w:w="99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4AB85F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台</w:t>
            </w:r>
          </w:p>
        </w:tc>
        <w:tc>
          <w:tcPr>
            <w:tcW w:w="108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2011C55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48</w:t>
            </w:r>
          </w:p>
        </w:tc>
        <w:tc>
          <w:tcPr>
            <w:tcW w:w="16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80A7BE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海康</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88F8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81CF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79" w:type="dxa"/>
            <w:gridSpan w:val="2"/>
            <w:tcBorders>
              <w:top w:val="nil"/>
              <w:left w:val="single" w:color="000000" w:sz="4" w:space="0"/>
              <w:bottom w:val="single" w:color="000000" w:sz="4" w:space="0"/>
              <w:right w:val="single" w:color="000000" w:sz="4" w:space="0"/>
            </w:tcBorders>
            <w:shd w:val="clear" w:color="auto" w:fill="auto"/>
            <w:vAlign w:val="center"/>
          </w:tcPr>
          <w:p w14:paraId="7E59779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323F6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3" w:hRule="atLeast"/>
        </w:trPr>
        <w:tc>
          <w:tcPr>
            <w:tcW w:w="59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D6E5C2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w:t>
            </w:r>
          </w:p>
        </w:tc>
        <w:tc>
          <w:tcPr>
            <w:tcW w:w="179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A1E2DE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入侵探测器</w:t>
            </w:r>
          </w:p>
        </w:tc>
        <w:tc>
          <w:tcPr>
            <w:tcW w:w="5265" w:type="dxa"/>
            <w:gridSpan w:val="3"/>
            <w:tcBorders>
              <w:top w:val="single" w:color="000000" w:sz="4" w:space="0"/>
              <w:left w:val="single" w:color="000000" w:sz="4" w:space="0"/>
              <w:bottom w:val="single" w:color="000000" w:sz="4" w:space="0"/>
              <w:right w:val="single" w:color="000000" w:sz="4" w:space="0"/>
            </w:tcBorders>
            <w:shd w:val="clear" w:color="FFFFFF" w:fill="FFFFFF"/>
            <w:vAlign w:val="center"/>
          </w:tcPr>
          <w:p w14:paraId="3551BF3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2"/>
                <w:szCs w:val="22"/>
                <w:u w:val="none"/>
                <w:lang w:val="en-US" w:eastAsia="zh-CN" w:bidi="ar"/>
              </w:rPr>
              <w:t>1、名称：吸顶式被动红外入侵探测器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2、规格：红外传感器，用菲涅尔透镜聚焦及分视区，用热释电传感器感应人体发出的红外辐射，从而探测出移动的人体。</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8m(壁挂)/4m(吸顶)；探测角度：15°</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支持报警输出、防拆报警，防拆继电器输出28VDC 100mA；报警继电器输出：28VDC 80mA</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抗白光等级6500LUX</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供电方式DC9-24V，工作电流≤25mA，功耗0.3W</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工作环境-10℃~+55℃，工作湿度≤95%RH</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具有CCC认证</w:t>
            </w:r>
          </w:p>
        </w:tc>
        <w:tc>
          <w:tcPr>
            <w:tcW w:w="99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5B3D32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108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02AEC0D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80</w:t>
            </w:r>
          </w:p>
        </w:tc>
        <w:tc>
          <w:tcPr>
            <w:tcW w:w="16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22457F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海康</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D21B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61DD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79" w:type="dxa"/>
            <w:gridSpan w:val="2"/>
            <w:tcBorders>
              <w:top w:val="nil"/>
              <w:left w:val="single" w:color="000000" w:sz="4" w:space="0"/>
              <w:bottom w:val="single" w:color="000000" w:sz="4" w:space="0"/>
              <w:right w:val="single" w:color="000000" w:sz="4" w:space="0"/>
            </w:tcBorders>
            <w:shd w:val="clear" w:color="auto" w:fill="auto"/>
            <w:vAlign w:val="center"/>
          </w:tcPr>
          <w:p w14:paraId="0138E4C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D15F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5" w:hRule="atLeast"/>
        </w:trPr>
        <w:tc>
          <w:tcPr>
            <w:tcW w:w="59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0B7608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w:t>
            </w:r>
          </w:p>
        </w:tc>
        <w:tc>
          <w:tcPr>
            <w:tcW w:w="179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C780F8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按钮</w:t>
            </w:r>
          </w:p>
        </w:tc>
        <w:tc>
          <w:tcPr>
            <w:tcW w:w="5265" w:type="dxa"/>
            <w:gridSpan w:val="3"/>
            <w:tcBorders>
              <w:top w:val="single" w:color="000000" w:sz="4" w:space="0"/>
              <w:left w:val="single" w:color="000000" w:sz="4" w:space="0"/>
              <w:bottom w:val="single" w:color="000000" w:sz="4" w:space="0"/>
              <w:right w:val="single" w:color="000000" w:sz="4" w:space="0"/>
            </w:tcBorders>
            <w:shd w:val="clear" w:color="FFFFFF" w:fill="FFFFFF"/>
            <w:vAlign w:val="center"/>
          </w:tcPr>
          <w:p w14:paraId="278AC6E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2"/>
                <w:szCs w:val="22"/>
                <w:u w:val="none"/>
                <w:lang w:val="en-US" w:eastAsia="zh-CN" w:bidi="ar"/>
              </w:rPr>
              <w:t>1、名称：紧急求助按钮</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2、规格：支持在电压≤250VDC，电流≤300mA的环境下工作，设备无需供电，自带配套复位钥匙，出警确认后通过钥匙复位，报警输出支持常开；常闭的触点模式；86盒安装方式，螺丝固定，ABS材质</w:t>
            </w:r>
          </w:p>
        </w:tc>
        <w:tc>
          <w:tcPr>
            <w:tcW w:w="99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366DCA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108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3A3E6DC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96</w:t>
            </w:r>
          </w:p>
        </w:tc>
        <w:tc>
          <w:tcPr>
            <w:tcW w:w="16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8528EF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海康</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F592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2C99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79" w:type="dxa"/>
            <w:gridSpan w:val="2"/>
            <w:tcBorders>
              <w:top w:val="nil"/>
              <w:left w:val="single" w:color="000000" w:sz="4" w:space="0"/>
              <w:bottom w:val="single" w:color="000000" w:sz="4" w:space="0"/>
              <w:right w:val="single" w:color="000000" w:sz="4" w:space="0"/>
            </w:tcBorders>
            <w:shd w:val="clear" w:color="auto" w:fill="auto"/>
            <w:vAlign w:val="center"/>
          </w:tcPr>
          <w:p w14:paraId="2BA6843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1B3AB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8" w:type="dxa"/>
          <w:trHeight w:val="800"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EB5D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sz w:val="24"/>
                <w:szCs w:val="24"/>
                <w:u w:val="none"/>
                <w:lang w:val="en-US" w:eastAsia="zh-CN"/>
              </w:rPr>
            </w:pPr>
            <w:r>
              <w:rPr>
                <w:rFonts w:hint="eastAsia" w:ascii="宋体" w:hAnsi="宋体" w:cs="宋体"/>
                <w:i w:val="0"/>
                <w:iCs w:val="0"/>
                <w:color w:val="000000"/>
                <w:kern w:val="0"/>
                <w:sz w:val="21"/>
                <w:szCs w:val="21"/>
                <w:u w:val="none"/>
                <w:lang w:val="en-US" w:eastAsia="zh-CN" w:bidi="ar"/>
              </w:rPr>
              <w:t>7</w:t>
            </w:r>
          </w:p>
        </w:tc>
        <w:tc>
          <w:tcPr>
            <w:tcW w:w="10789"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A6B8B7E">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合计：</w:t>
            </w:r>
            <w:r>
              <w:rPr>
                <w:rFonts w:hint="eastAsia" w:asciiTheme="minorEastAsia" w:hAnsiTheme="minorEastAsia" w:eastAsiaTheme="minorEastAsia" w:cstheme="minorEastAsia"/>
                <w:i w:val="0"/>
                <w:iCs w:val="0"/>
                <w:color w:val="000000"/>
                <w:kern w:val="0"/>
                <w:sz w:val="22"/>
                <w:szCs w:val="22"/>
                <w:u w:val="single"/>
                <w:lang w:val="en-US" w:eastAsia="zh-CN" w:bidi="ar"/>
              </w:rPr>
              <w:t xml:space="preserve">           元</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2AFAF">
            <w:pPr>
              <w:keepNext w:val="0"/>
              <w:keepLines w:val="0"/>
              <w:pageBreakBefore w:val="0"/>
              <w:kinsoku/>
              <w:wordWrap/>
              <w:overflowPunct/>
              <w:topLinePunct w:val="0"/>
              <w:autoSpaceDE/>
              <w:autoSpaceDN/>
              <w:bidi w:val="0"/>
              <w:adjustRightInd/>
              <w:snapToGrid/>
              <w:spacing w:line="240" w:lineRule="auto"/>
              <w:ind w:firstLine="0" w:firstLineChars="0"/>
              <w:rPr>
                <w:rFonts w:hint="eastAsia" w:asciiTheme="minorEastAsia" w:hAnsiTheme="minorEastAsia" w:eastAsiaTheme="minorEastAsia" w:cstheme="minorEastAsia"/>
                <w:i w:val="0"/>
                <w:iCs w:val="0"/>
                <w:color w:val="000000"/>
                <w:sz w:val="24"/>
                <w:szCs w:val="24"/>
                <w:u w:val="none"/>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558A5">
            <w:pPr>
              <w:keepNext w:val="0"/>
              <w:keepLines w:val="0"/>
              <w:pageBreakBefore w:val="0"/>
              <w:kinsoku/>
              <w:wordWrap/>
              <w:overflowPunct/>
              <w:topLinePunct w:val="0"/>
              <w:autoSpaceDE/>
              <w:autoSpaceDN/>
              <w:bidi w:val="0"/>
              <w:adjustRightInd/>
              <w:snapToGrid/>
              <w:spacing w:line="240" w:lineRule="auto"/>
              <w:ind w:firstLine="0" w:firstLineChars="0"/>
              <w:rPr>
                <w:rFonts w:hint="eastAsia" w:asciiTheme="minorEastAsia" w:hAnsiTheme="minorEastAsia" w:eastAsiaTheme="minorEastAsia" w:cstheme="minorEastAsia"/>
                <w:i w:val="0"/>
                <w:iCs w:val="0"/>
                <w:color w:val="000000"/>
                <w:sz w:val="24"/>
                <w:szCs w:val="24"/>
                <w:u w:val="none"/>
              </w:rPr>
            </w:pPr>
          </w:p>
        </w:tc>
        <w:tc>
          <w:tcPr>
            <w:tcW w:w="1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1FB22">
            <w:pPr>
              <w:keepNext w:val="0"/>
              <w:keepLines w:val="0"/>
              <w:pageBreakBefore w:val="0"/>
              <w:kinsoku/>
              <w:wordWrap/>
              <w:overflowPunct/>
              <w:topLinePunct w:val="0"/>
              <w:autoSpaceDE/>
              <w:autoSpaceDN/>
              <w:bidi w:val="0"/>
              <w:adjustRightInd/>
              <w:snapToGrid/>
              <w:spacing w:line="240" w:lineRule="auto"/>
              <w:ind w:firstLine="0" w:firstLineChars="0"/>
              <w:rPr>
                <w:rFonts w:hint="eastAsia" w:asciiTheme="minorEastAsia" w:hAnsiTheme="minorEastAsia" w:eastAsiaTheme="minorEastAsia" w:cstheme="minorEastAsia"/>
                <w:i w:val="0"/>
                <w:iCs w:val="0"/>
                <w:color w:val="000000"/>
                <w:sz w:val="24"/>
                <w:szCs w:val="24"/>
                <w:u w:val="none"/>
              </w:rPr>
            </w:pPr>
          </w:p>
        </w:tc>
      </w:tr>
      <w:tr w14:paraId="10DF07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 w:type="dxa"/>
          <w:trHeight w:val="650" w:hRule="atLeast"/>
        </w:trPr>
        <w:tc>
          <w:tcPr>
            <w:tcW w:w="14430" w:type="dxa"/>
            <w:gridSpan w:val="12"/>
            <w:tcBorders>
              <w:top w:val="nil"/>
              <w:left w:val="single" w:color="000000" w:sz="4" w:space="0"/>
              <w:bottom w:val="single" w:color="000000" w:sz="4" w:space="0"/>
              <w:right w:val="single" w:color="000000" w:sz="4" w:space="0"/>
            </w:tcBorders>
            <w:shd w:val="clear" w:color="auto" w:fill="auto"/>
            <w:vAlign w:val="center"/>
          </w:tcPr>
          <w:p w14:paraId="392D048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FF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注：以上报价含可抵扣的增值税专用发票、运费、以及调试相关服务费用。</w:t>
            </w:r>
          </w:p>
        </w:tc>
      </w:tr>
      <w:tr w14:paraId="7B84F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8" w:type="dxa"/>
          <w:trHeight w:val="980" w:hRule="atLeast"/>
        </w:trPr>
        <w:tc>
          <w:tcPr>
            <w:tcW w:w="255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84E37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是否接受保证金（控制价的2%）           </w:t>
            </w:r>
          </w:p>
        </w:tc>
        <w:tc>
          <w:tcPr>
            <w:tcW w:w="4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D93A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FF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填“是/否”</w:t>
            </w:r>
          </w:p>
        </w:tc>
        <w:tc>
          <w:tcPr>
            <w:tcW w:w="30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E7273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是否接受履约保证金（成交金额的10%）</w:t>
            </w:r>
          </w:p>
        </w:tc>
        <w:tc>
          <w:tcPr>
            <w:tcW w:w="4815" w:type="dxa"/>
            <w:gridSpan w:val="5"/>
            <w:tcBorders>
              <w:top w:val="single" w:color="000000" w:sz="4" w:space="0"/>
              <w:left w:val="nil"/>
              <w:bottom w:val="single" w:color="000000" w:sz="4" w:space="0"/>
              <w:right w:val="single" w:color="000000" w:sz="4" w:space="0"/>
            </w:tcBorders>
            <w:shd w:val="clear" w:color="auto" w:fill="auto"/>
            <w:vAlign w:val="center"/>
          </w:tcPr>
          <w:p w14:paraId="011B1E8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填“是/否”</w:t>
            </w:r>
          </w:p>
        </w:tc>
      </w:tr>
      <w:tr w14:paraId="0DDDE7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8" w:type="dxa"/>
          <w:trHeight w:val="1070" w:hRule="atLeast"/>
        </w:trPr>
        <w:tc>
          <w:tcPr>
            <w:tcW w:w="255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45A67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质保期：             </w:t>
            </w:r>
          </w:p>
        </w:tc>
        <w:tc>
          <w:tcPr>
            <w:tcW w:w="4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FCD9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3年</w:t>
            </w:r>
          </w:p>
        </w:tc>
        <w:tc>
          <w:tcPr>
            <w:tcW w:w="30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B78D5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税率：</w:t>
            </w:r>
          </w:p>
        </w:tc>
        <w:tc>
          <w:tcPr>
            <w:tcW w:w="4815" w:type="dxa"/>
            <w:gridSpan w:val="5"/>
            <w:tcBorders>
              <w:top w:val="single" w:color="000000" w:sz="4" w:space="0"/>
              <w:left w:val="nil"/>
              <w:bottom w:val="single" w:color="000000" w:sz="4" w:space="0"/>
              <w:right w:val="single" w:color="000000" w:sz="4" w:space="0"/>
            </w:tcBorders>
            <w:shd w:val="clear" w:color="auto" w:fill="auto"/>
            <w:vAlign w:val="center"/>
          </w:tcPr>
          <w:p w14:paraId="607F34C9">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heme="minorEastAsia" w:hAnsiTheme="minorEastAsia" w:eastAsiaTheme="minorEastAsia" w:cstheme="minorEastAsia"/>
                <w:i w:val="0"/>
                <w:iCs w:val="0"/>
                <w:color w:val="000000"/>
                <w:sz w:val="24"/>
                <w:szCs w:val="24"/>
                <w:u w:val="none"/>
                <w:lang w:val="en-US"/>
              </w:rPr>
            </w:pPr>
            <w:r>
              <w:rPr>
                <w:rFonts w:hint="eastAsia" w:asciiTheme="minorEastAsia" w:hAnsiTheme="minorEastAsia" w:eastAsiaTheme="minorEastAsia" w:cstheme="minorEastAsia"/>
                <w:i w:val="0"/>
                <w:iCs w:val="0"/>
                <w:color w:val="FF0000"/>
                <w:kern w:val="0"/>
                <w:sz w:val="24"/>
                <w:szCs w:val="24"/>
                <w:u w:val="none"/>
                <w:lang w:val="en-US" w:eastAsia="zh-CN" w:bidi="ar"/>
              </w:rPr>
              <w:t>13%</w:t>
            </w:r>
          </w:p>
        </w:tc>
      </w:tr>
      <w:tr w14:paraId="6C3BC9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8" w:type="dxa"/>
          <w:trHeight w:val="1080" w:hRule="atLeast"/>
        </w:trPr>
        <w:tc>
          <w:tcPr>
            <w:tcW w:w="255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7E729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供货期：             </w:t>
            </w:r>
          </w:p>
        </w:tc>
        <w:tc>
          <w:tcPr>
            <w:tcW w:w="4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504A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15天</w:t>
            </w:r>
          </w:p>
        </w:tc>
        <w:tc>
          <w:tcPr>
            <w:tcW w:w="30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35F68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付款方式</w:t>
            </w:r>
          </w:p>
        </w:tc>
        <w:tc>
          <w:tcPr>
            <w:tcW w:w="4815" w:type="dxa"/>
            <w:gridSpan w:val="5"/>
            <w:tcBorders>
              <w:top w:val="single" w:color="000000" w:sz="4" w:space="0"/>
              <w:left w:val="nil"/>
              <w:bottom w:val="single" w:color="000000" w:sz="4" w:space="0"/>
              <w:right w:val="single" w:color="000000" w:sz="4" w:space="0"/>
            </w:tcBorders>
            <w:shd w:val="clear" w:color="auto" w:fill="auto"/>
            <w:vAlign w:val="center"/>
          </w:tcPr>
          <w:p w14:paraId="07FED75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hint="eastAsia" w:asciiTheme="minorEastAsia" w:hAnsiTheme="minorEastAsia" w:eastAsiaTheme="minorEastAsia" w:cstheme="minorEastAsia"/>
                <w:i w:val="0"/>
                <w:iCs w:val="0"/>
                <w:color w:val="FF0000"/>
                <w:sz w:val="24"/>
                <w:szCs w:val="24"/>
                <w:u w:val="none"/>
              </w:rPr>
            </w:pPr>
            <w:r>
              <w:rPr>
                <w:rFonts w:hint="eastAsia" w:ascii="宋体" w:hAnsi="宋体" w:eastAsia="宋体" w:cs="宋体"/>
                <w:i w:val="0"/>
                <w:iCs w:val="0"/>
                <w:color w:val="FF0000"/>
                <w:kern w:val="0"/>
                <w:sz w:val="24"/>
                <w:szCs w:val="24"/>
                <w:u w:val="none"/>
                <w:lang w:val="en-US" w:eastAsia="zh-CN" w:bidi="ar"/>
              </w:rPr>
              <w:t>合同签订后个7日内支付30%预付款，货到验收</w:t>
            </w:r>
            <w:r>
              <w:rPr>
                <w:rFonts w:hint="eastAsia" w:ascii="宋体" w:hAnsi="宋体" w:cs="宋体"/>
                <w:i w:val="0"/>
                <w:iCs w:val="0"/>
                <w:color w:val="FF0000"/>
                <w:kern w:val="0"/>
                <w:sz w:val="24"/>
                <w:szCs w:val="24"/>
                <w:u w:val="none"/>
                <w:lang w:val="en-US" w:eastAsia="zh-CN" w:bidi="ar"/>
              </w:rPr>
              <w:t>调试</w:t>
            </w:r>
            <w:r>
              <w:rPr>
                <w:rFonts w:hint="eastAsia" w:ascii="宋体" w:hAnsi="宋体" w:eastAsia="宋体" w:cs="宋体"/>
                <w:i w:val="0"/>
                <w:iCs w:val="0"/>
                <w:color w:val="FF0000"/>
                <w:kern w:val="0"/>
                <w:sz w:val="24"/>
                <w:szCs w:val="24"/>
                <w:u w:val="none"/>
                <w:lang w:val="en-US" w:eastAsia="zh-CN" w:bidi="ar"/>
              </w:rPr>
              <w:t>合格后3个月内付清其余的货款</w:t>
            </w:r>
          </w:p>
        </w:tc>
      </w:tr>
    </w:tbl>
    <w:p w14:paraId="532A0A9B">
      <w:pPr>
        <w:keepNext w:val="0"/>
        <w:keepLines w:val="0"/>
        <w:widowControl/>
        <w:suppressLineNumbers w:val="0"/>
        <w:ind w:left="0" w:leftChars="0" w:firstLine="0" w:firstLineChars="0"/>
        <w:jc w:val="center"/>
        <w:textAlignment w:val="center"/>
        <w:rPr>
          <w:rFonts w:hint="eastAsia"/>
          <w:lang w:val="en-US" w:eastAsia="zh-CN"/>
        </w:rPr>
        <w:sectPr>
          <w:pgSz w:w="16838" w:h="11906" w:orient="landscape"/>
          <w:pgMar w:top="1800" w:right="1440" w:bottom="1800" w:left="1440" w:header="851" w:footer="992" w:gutter="0"/>
          <w:cols w:space="425" w:num="1"/>
          <w:docGrid w:type="lines" w:linePitch="312" w:charSpace="0"/>
        </w:sectPr>
      </w:pPr>
    </w:p>
    <w:p w14:paraId="6DDA9836">
      <w:pPr>
        <w:spacing w:line="360" w:lineRule="auto"/>
        <w:jc w:val="center"/>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采购合同</w:t>
      </w:r>
    </w:p>
    <w:p w14:paraId="7C850740">
      <w:pPr>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rPr>
        <w:t xml:space="preserve">甲方：江苏省淮安市保安服务有限公司                         </w:t>
      </w:r>
    </w:p>
    <w:p w14:paraId="4B1B99E7">
      <w:pPr>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lang w:val="en-US" w:eastAsia="zh-CN"/>
        </w:rPr>
        <w:t>乙方：</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p>
    <w:p w14:paraId="0ED1E7E7">
      <w:pPr>
        <w:tabs>
          <w:tab w:val="left" w:pos="480"/>
        </w:tabs>
        <w:spacing w:line="360" w:lineRule="auto"/>
        <w:ind w:firstLine="480" w:firstLineChars="200"/>
        <w:rPr>
          <w:rFonts w:hint="eastAsia" w:ascii="仿宋" w:hAnsi="仿宋" w:eastAsia="仿宋" w:cs="仿宋"/>
          <w:color w:val="auto"/>
          <w:sz w:val="24"/>
          <w:szCs w:val="24"/>
        </w:rPr>
      </w:pPr>
      <w:bookmarkStart w:id="0" w:name="auto_fouce_1"/>
      <w:r>
        <w:rPr>
          <w:rFonts w:hint="eastAsia" w:ascii="仿宋" w:hAnsi="仿宋" w:eastAsia="仿宋" w:cs="仿宋"/>
          <w:color w:val="auto"/>
          <w:sz w:val="24"/>
          <w:szCs w:val="24"/>
        </w:rPr>
        <w:t>甲乙双方本着自愿、平等、诚实、信用的原则，依照《中华人民共和国民法典》及其</w:t>
      </w:r>
      <w:r>
        <w:rPr>
          <w:rFonts w:hint="eastAsia" w:ascii="仿宋" w:hAnsi="仿宋" w:eastAsia="仿宋" w:cs="仿宋"/>
          <w:color w:val="auto"/>
          <w:sz w:val="24"/>
          <w:szCs w:val="24"/>
          <w:lang w:eastAsia="zh-CN"/>
        </w:rPr>
        <w:t>他</w:t>
      </w:r>
      <w:r>
        <w:rPr>
          <w:rFonts w:hint="eastAsia" w:ascii="仿宋" w:hAnsi="仿宋" w:eastAsia="仿宋" w:cs="仿宋"/>
          <w:color w:val="auto"/>
          <w:sz w:val="24"/>
          <w:szCs w:val="24"/>
        </w:rPr>
        <w:t>有关法律法规, 经协商订立合同条款如下：</w:t>
      </w:r>
      <w:bookmarkEnd w:id="0"/>
    </w:p>
    <w:p w14:paraId="6EBC6DEA">
      <w:pPr>
        <w:spacing w:line="360" w:lineRule="auto"/>
        <w:ind w:firstLine="482" w:firstLineChars="200"/>
        <w:rPr>
          <w:rFonts w:hint="eastAsia" w:ascii="仿宋" w:hAnsi="仿宋" w:eastAsia="仿宋" w:cs="仿宋"/>
          <w:bCs/>
          <w:color w:val="auto"/>
          <w:sz w:val="24"/>
          <w:szCs w:val="24"/>
          <w:lang w:eastAsia="zh-CN"/>
        </w:rPr>
      </w:pPr>
      <w:r>
        <w:rPr>
          <w:rFonts w:hint="eastAsia" w:ascii="仿宋" w:hAnsi="仿宋" w:eastAsia="仿宋" w:cs="仿宋"/>
          <w:b/>
          <w:bCs/>
          <w:color w:val="auto"/>
          <w:sz w:val="24"/>
          <w:szCs w:val="24"/>
          <w:lang w:val="en-US" w:eastAsia="zh-CN"/>
        </w:rPr>
        <w:t>第一条.</w:t>
      </w:r>
      <w:r>
        <w:rPr>
          <w:rFonts w:hint="eastAsia" w:ascii="仿宋" w:hAnsi="仿宋" w:eastAsia="仿宋" w:cs="仿宋"/>
          <w:b/>
          <w:bCs/>
          <w:color w:val="auto"/>
          <w:sz w:val="24"/>
          <w:szCs w:val="24"/>
        </w:rPr>
        <w:t>采购清单</w:t>
      </w:r>
      <w:r>
        <w:rPr>
          <w:rFonts w:hint="eastAsia" w:ascii="仿宋" w:hAnsi="仿宋" w:eastAsia="仿宋" w:cs="仿宋"/>
          <w:b/>
          <w:bCs/>
          <w:color w:val="auto"/>
          <w:sz w:val="24"/>
          <w:szCs w:val="24"/>
          <w:lang w:eastAsia="zh-CN"/>
        </w:rPr>
        <w:t>：</w:t>
      </w:r>
    </w:p>
    <w:tbl>
      <w:tblPr>
        <w:tblStyle w:val="24"/>
        <w:tblW w:w="89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525"/>
        <w:gridCol w:w="1310"/>
        <w:gridCol w:w="827"/>
        <w:gridCol w:w="800"/>
        <w:gridCol w:w="709"/>
        <w:gridCol w:w="992"/>
        <w:gridCol w:w="1262"/>
        <w:gridCol w:w="853"/>
      </w:tblGrid>
      <w:tr w14:paraId="5B107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267187D3">
            <w:pPr>
              <w:ind w:left="0" w:leftChars="0" w:firstLine="0" w:firstLineChars="0"/>
              <w:rPr>
                <w:rFonts w:hint="eastAsia" w:ascii="仿宋" w:hAnsi="仿宋" w:eastAsia="仿宋" w:cs="仿宋"/>
                <w:color w:val="auto"/>
                <w:sz w:val="24"/>
                <w:szCs w:val="24"/>
              </w:rPr>
            </w:pPr>
            <w:bookmarkStart w:id="1" w:name="auto_fouce_5"/>
            <w:r>
              <w:rPr>
                <w:rFonts w:hint="eastAsia" w:ascii="仿宋" w:hAnsi="仿宋" w:eastAsia="仿宋" w:cs="仿宋"/>
                <w:color w:val="auto"/>
                <w:sz w:val="24"/>
                <w:szCs w:val="24"/>
              </w:rPr>
              <w:t>序号</w:t>
            </w:r>
          </w:p>
        </w:tc>
        <w:tc>
          <w:tcPr>
            <w:tcW w:w="1525" w:type="dxa"/>
            <w:noWrap w:val="0"/>
            <w:vAlign w:val="center"/>
          </w:tcPr>
          <w:p w14:paraId="725AB3ED">
            <w:pPr>
              <w:pStyle w:val="19"/>
              <w:spacing w:line="340" w:lineRule="exact"/>
              <w:ind w:left="0" w:leftChars="0" w:right="-238" w:rightChars="-99"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货物名称</w:t>
            </w:r>
          </w:p>
        </w:tc>
        <w:tc>
          <w:tcPr>
            <w:tcW w:w="1310" w:type="dxa"/>
            <w:noWrap w:val="0"/>
            <w:vAlign w:val="center"/>
          </w:tcPr>
          <w:p w14:paraId="7269F85A">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品牌型号</w:t>
            </w:r>
          </w:p>
        </w:tc>
        <w:tc>
          <w:tcPr>
            <w:tcW w:w="827" w:type="dxa"/>
            <w:noWrap w:val="0"/>
            <w:vAlign w:val="center"/>
          </w:tcPr>
          <w:p w14:paraId="26488162">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数量</w:t>
            </w:r>
          </w:p>
        </w:tc>
        <w:tc>
          <w:tcPr>
            <w:tcW w:w="800" w:type="dxa"/>
            <w:noWrap w:val="0"/>
            <w:vAlign w:val="center"/>
          </w:tcPr>
          <w:p w14:paraId="443D29FC">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单位</w:t>
            </w:r>
          </w:p>
        </w:tc>
        <w:tc>
          <w:tcPr>
            <w:tcW w:w="709" w:type="dxa"/>
            <w:noWrap w:val="0"/>
            <w:vAlign w:val="center"/>
          </w:tcPr>
          <w:p w14:paraId="02350140">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单价</w:t>
            </w:r>
          </w:p>
        </w:tc>
        <w:tc>
          <w:tcPr>
            <w:tcW w:w="992" w:type="dxa"/>
            <w:noWrap w:val="0"/>
            <w:vAlign w:val="center"/>
          </w:tcPr>
          <w:p w14:paraId="433EA006">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总价</w:t>
            </w:r>
          </w:p>
        </w:tc>
        <w:tc>
          <w:tcPr>
            <w:tcW w:w="1262" w:type="dxa"/>
            <w:noWrap w:val="0"/>
            <w:vAlign w:val="center"/>
          </w:tcPr>
          <w:p w14:paraId="42343552">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质保期</w:t>
            </w:r>
          </w:p>
        </w:tc>
        <w:tc>
          <w:tcPr>
            <w:tcW w:w="853" w:type="dxa"/>
            <w:noWrap w:val="0"/>
            <w:vAlign w:val="center"/>
          </w:tcPr>
          <w:p w14:paraId="715900AC">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备注</w:t>
            </w:r>
          </w:p>
        </w:tc>
      </w:tr>
      <w:tr w14:paraId="64269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shd w:val="clear" w:color="FFFFFF" w:fill="FFFFFF"/>
            <w:noWrap w:val="0"/>
            <w:vAlign w:val="center"/>
          </w:tcPr>
          <w:p w14:paraId="658CC21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525" w:type="dxa"/>
            <w:shd w:val="clear" w:color="FFFFFF" w:fill="FFFFFF"/>
            <w:noWrap w:val="0"/>
            <w:vAlign w:val="center"/>
          </w:tcPr>
          <w:p w14:paraId="70EE7C8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10" w:type="dxa"/>
            <w:noWrap w:val="0"/>
            <w:vAlign w:val="center"/>
          </w:tcPr>
          <w:p w14:paraId="7F1DF6C1">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27" w:type="dxa"/>
            <w:shd w:val="clear" w:color="FFFFFF" w:fill="FFFFFF"/>
            <w:noWrap w:val="0"/>
            <w:vAlign w:val="center"/>
          </w:tcPr>
          <w:p w14:paraId="29C388B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800" w:type="dxa"/>
            <w:shd w:val="clear" w:color="FFFFFF" w:fill="FFFFFF"/>
            <w:noWrap w:val="0"/>
            <w:vAlign w:val="center"/>
          </w:tcPr>
          <w:p w14:paraId="2AF2FFD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p>
        </w:tc>
        <w:tc>
          <w:tcPr>
            <w:tcW w:w="709" w:type="dxa"/>
            <w:noWrap w:val="0"/>
            <w:vAlign w:val="center"/>
          </w:tcPr>
          <w:p w14:paraId="37E9AF9B">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992" w:type="dxa"/>
            <w:noWrap w:val="0"/>
            <w:vAlign w:val="center"/>
          </w:tcPr>
          <w:p w14:paraId="2D3FB340">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1262" w:type="dxa"/>
            <w:noWrap w:val="0"/>
            <w:vAlign w:val="center"/>
          </w:tcPr>
          <w:p w14:paraId="395CF6DC">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53" w:type="dxa"/>
            <w:noWrap w:val="0"/>
            <w:vAlign w:val="center"/>
          </w:tcPr>
          <w:p w14:paraId="0E7DA019">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r>
      <w:tr w14:paraId="239D0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shd w:val="clear" w:color="FFFFFF" w:fill="FFFFFF"/>
            <w:noWrap w:val="0"/>
            <w:vAlign w:val="center"/>
          </w:tcPr>
          <w:p w14:paraId="53DE0F5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c>
          <w:tcPr>
            <w:tcW w:w="1525" w:type="dxa"/>
            <w:shd w:val="clear" w:color="FFFFFF" w:fill="FFFFFF"/>
            <w:noWrap w:val="0"/>
            <w:vAlign w:val="center"/>
          </w:tcPr>
          <w:p w14:paraId="3BEE1B9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10" w:type="dxa"/>
            <w:noWrap w:val="0"/>
            <w:vAlign w:val="center"/>
          </w:tcPr>
          <w:p w14:paraId="23D3963B">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27" w:type="dxa"/>
            <w:shd w:val="clear" w:color="FFFFFF" w:fill="FFFFFF"/>
            <w:noWrap w:val="0"/>
            <w:vAlign w:val="center"/>
          </w:tcPr>
          <w:p w14:paraId="6358C6A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800" w:type="dxa"/>
            <w:shd w:val="clear" w:color="FFFFFF" w:fill="FFFFFF"/>
            <w:noWrap w:val="0"/>
            <w:vAlign w:val="center"/>
          </w:tcPr>
          <w:p w14:paraId="1BCBFE0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709" w:type="dxa"/>
            <w:noWrap w:val="0"/>
            <w:vAlign w:val="center"/>
          </w:tcPr>
          <w:p w14:paraId="7E8BD106">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992" w:type="dxa"/>
            <w:noWrap w:val="0"/>
            <w:vAlign w:val="center"/>
          </w:tcPr>
          <w:p w14:paraId="5140BF9F">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1262" w:type="dxa"/>
            <w:noWrap w:val="0"/>
            <w:vAlign w:val="center"/>
          </w:tcPr>
          <w:p w14:paraId="7A80E579">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53" w:type="dxa"/>
            <w:noWrap w:val="0"/>
            <w:vAlign w:val="center"/>
          </w:tcPr>
          <w:p w14:paraId="169D3EDD">
            <w:pPr>
              <w:pStyle w:val="19"/>
              <w:spacing w:line="340" w:lineRule="exact"/>
              <w:ind w:left="0" w:leftChars="0" w:firstLine="0" w:firstLineChars="0"/>
              <w:jc w:val="both"/>
              <w:rPr>
                <w:rFonts w:hint="eastAsia" w:ascii="仿宋" w:hAnsi="仿宋" w:eastAsia="仿宋" w:cs="仿宋"/>
                <w:color w:val="auto"/>
                <w:sz w:val="24"/>
                <w:szCs w:val="24"/>
              </w:rPr>
            </w:pPr>
          </w:p>
        </w:tc>
      </w:tr>
      <w:tr w14:paraId="3744C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shd w:val="clear" w:color="FFFFFF" w:fill="FFFFFF"/>
            <w:noWrap w:val="0"/>
            <w:vAlign w:val="center"/>
          </w:tcPr>
          <w:p w14:paraId="627E0BE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3</w:t>
            </w:r>
          </w:p>
        </w:tc>
        <w:tc>
          <w:tcPr>
            <w:tcW w:w="1525" w:type="dxa"/>
            <w:shd w:val="clear" w:color="FFFFFF" w:fill="FFFFFF"/>
            <w:noWrap w:val="0"/>
            <w:vAlign w:val="center"/>
          </w:tcPr>
          <w:p w14:paraId="3D6460A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10" w:type="dxa"/>
            <w:noWrap w:val="0"/>
            <w:vAlign w:val="center"/>
          </w:tcPr>
          <w:p w14:paraId="72F06C73">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27" w:type="dxa"/>
            <w:shd w:val="clear" w:color="FFFFFF" w:fill="FFFFFF"/>
            <w:noWrap w:val="0"/>
            <w:vAlign w:val="center"/>
          </w:tcPr>
          <w:p w14:paraId="3DCAB6A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p>
        </w:tc>
        <w:tc>
          <w:tcPr>
            <w:tcW w:w="800" w:type="dxa"/>
            <w:shd w:val="clear" w:color="FFFFFF" w:fill="FFFFFF"/>
            <w:noWrap w:val="0"/>
            <w:vAlign w:val="center"/>
          </w:tcPr>
          <w:p w14:paraId="736E09D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p>
        </w:tc>
        <w:tc>
          <w:tcPr>
            <w:tcW w:w="709" w:type="dxa"/>
            <w:noWrap w:val="0"/>
            <w:vAlign w:val="center"/>
          </w:tcPr>
          <w:p w14:paraId="0220A704">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992" w:type="dxa"/>
            <w:noWrap w:val="0"/>
            <w:vAlign w:val="center"/>
          </w:tcPr>
          <w:p w14:paraId="492F6F39">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1262" w:type="dxa"/>
            <w:noWrap w:val="0"/>
            <w:vAlign w:val="center"/>
          </w:tcPr>
          <w:p w14:paraId="5E9B77AE">
            <w:pPr>
              <w:pStyle w:val="19"/>
              <w:spacing w:line="340" w:lineRule="exact"/>
              <w:ind w:left="0" w:leftChars="0" w:firstLine="0" w:firstLineChars="0"/>
              <w:jc w:val="both"/>
              <w:rPr>
                <w:rFonts w:hint="eastAsia" w:ascii="仿宋" w:hAnsi="仿宋" w:eastAsia="仿宋" w:cs="仿宋"/>
                <w:color w:val="auto"/>
                <w:sz w:val="24"/>
                <w:szCs w:val="24"/>
                <w:lang w:val="en-US" w:eastAsia="zh-CN"/>
              </w:rPr>
            </w:pPr>
          </w:p>
        </w:tc>
        <w:tc>
          <w:tcPr>
            <w:tcW w:w="853" w:type="dxa"/>
            <w:noWrap w:val="0"/>
            <w:vAlign w:val="center"/>
          </w:tcPr>
          <w:p w14:paraId="593258D7">
            <w:pPr>
              <w:pStyle w:val="19"/>
              <w:spacing w:line="340" w:lineRule="exact"/>
              <w:ind w:left="0" w:leftChars="0" w:firstLine="0" w:firstLineChars="0"/>
              <w:jc w:val="both"/>
              <w:rPr>
                <w:rFonts w:hint="eastAsia" w:ascii="仿宋" w:hAnsi="仿宋" w:eastAsia="仿宋" w:cs="仿宋"/>
                <w:color w:val="auto"/>
                <w:sz w:val="24"/>
                <w:szCs w:val="24"/>
                <w:lang w:val="en-US" w:eastAsia="zh-CN"/>
              </w:rPr>
            </w:pPr>
          </w:p>
        </w:tc>
      </w:tr>
      <w:tr w14:paraId="378DB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998" w:type="dxa"/>
            <w:gridSpan w:val="9"/>
            <w:noWrap w:val="0"/>
            <w:vAlign w:val="center"/>
          </w:tcPr>
          <w:p w14:paraId="3A2927DB">
            <w:pPr>
              <w:widowControl/>
              <w:ind w:left="0" w:leftChars="0" w:firstLine="0" w:firstLineChars="0"/>
              <w:jc w:val="left"/>
              <w:rPr>
                <w:rFonts w:hint="eastAsia" w:ascii="仿宋" w:hAnsi="仿宋" w:eastAsia="仿宋" w:cs="仿宋"/>
                <w:color w:val="auto"/>
                <w:sz w:val="24"/>
                <w:szCs w:val="24"/>
              </w:rPr>
            </w:pPr>
            <w:r>
              <w:rPr>
                <w:rFonts w:hint="eastAsia" w:ascii="仿宋" w:hAnsi="仿宋" w:eastAsia="仿宋" w:cs="仿宋"/>
                <w:color w:val="auto"/>
                <w:sz w:val="24"/>
                <w:szCs w:val="24"/>
                <w:highlight w:val="none"/>
                <w:u w:val="none"/>
                <w:lang w:val="en-US" w:eastAsia="zh-CN"/>
              </w:rPr>
              <w:t>合同总金额</w:t>
            </w:r>
            <w:r>
              <w:rPr>
                <w:rFonts w:hint="eastAsia" w:ascii="仿宋" w:hAnsi="仿宋" w:eastAsia="仿宋" w:cs="仿宋"/>
                <w:color w:val="auto"/>
                <w:sz w:val="24"/>
                <w:szCs w:val="24"/>
                <w:highlight w:val="none"/>
                <w:u w:val="single"/>
                <w:lang w:val="en-US" w:eastAsia="zh-CN"/>
              </w:rPr>
              <w:t>：</w:t>
            </w:r>
            <w:r>
              <w:rPr>
                <w:rFonts w:hint="eastAsia" w:ascii="仿宋" w:hAnsi="仿宋" w:eastAsia="仿宋" w:cs="仿宋"/>
                <w:color w:val="auto"/>
                <w:sz w:val="24"/>
                <w:szCs w:val="24"/>
                <w:highlight w:val="none"/>
                <w:u w:val="single"/>
                <w:lang w:eastAsia="zh-CN"/>
              </w:rPr>
              <w:t>（</w:t>
            </w:r>
            <w:r>
              <w:rPr>
                <w:rFonts w:hint="eastAsia" w:ascii="仿宋" w:hAnsi="仿宋" w:eastAsia="仿宋" w:cs="仿宋"/>
                <w:color w:val="auto"/>
                <w:sz w:val="24"/>
                <w:szCs w:val="24"/>
                <w:highlight w:val="none"/>
                <w:lang w:val="en-US" w:eastAsia="zh-CN"/>
              </w:rPr>
              <w:t>其</w:t>
            </w:r>
            <w:r>
              <w:rPr>
                <w:rFonts w:hint="eastAsia" w:ascii="仿宋" w:hAnsi="仿宋" w:eastAsia="仿宋" w:cs="仿宋"/>
                <w:color w:val="auto"/>
                <w:sz w:val="24"/>
                <w:szCs w:val="24"/>
                <w:lang w:val="en-US" w:eastAsia="zh-CN"/>
              </w:rPr>
              <w:t>中不含税</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u w:val="none"/>
                <w:lang w:val="en-US" w:eastAsia="zh-CN"/>
              </w:rPr>
              <w:t>元，增值税税率：）</w:t>
            </w:r>
          </w:p>
        </w:tc>
      </w:tr>
    </w:tbl>
    <w:p w14:paraId="46F2B971">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备注：以上总金额包含与产品采购相关的全部价款。（包括但不限于海关、税票、运输、卸货、保险费用等），要求乙方提供增值税专用发票及财务需要的相关资料, 乙方应在货物验收合格后【30】个工作日内提交前述发票及资料，其发票内容与合同清单的一致。</w:t>
      </w:r>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若乙方由一般纳税人身份变为小规模纳税人身份的，或者计税方法发生变化的，或者政策法规规范性文件发生变化的，并导致甲方可抵扣的进项税额减少或被税务机关要求补缴税款的，则减少的进项税额或补缴的税款应由乙方承担，甲方有权从将支付的任何一笔合同款中扣除。</w:t>
      </w:r>
      <w:bookmarkEnd w:id="1"/>
      <w:r>
        <w:rPr>
          <w:rFonts w:hint="eastAsia" w:ascii="仿宋" w:hAnsi="仿宋" w:eastAsia="仿宋" w:cs="仿宋"/>
          <w:color w:val="auto"/>
          <w:sz w:val="24"/>
          <w:szCs w:val="24"/>
          <w:lang w:val="en-US" w:eastAsia="zh-CN"/>
        </w:rPr>
        <w:t xml:space="preserve">  </w:t>
      </w:r>
    </w:p>
    <w:p w14:paraId="77833B71">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第二条：付款方式</w:t>
      </w:r>
    </w:p>
    <w:p w14:paraId="3EE0DA7B">
      <w:pPr>
        <w:tabs>
          <w:tab w:val="left" w:pos="480"/>
        </w:tabs>
        <w:spacing w:line="360" w:lineRule="auto"/>
        <w:ind w:firstLine="480" w:firstLineChars="200"/>
        <w:rPr>
          <w:rFonts w:hint="eastAsia" w:ascii="仿宋" w:hAnsi="仿宋" w:eastAsia="仿宋" w:cs="仿宋"/>
          <w:color w:val="auto"/>
          <w:sz w:val="24"/>
          <w:szCs w:val="24"/>
          <w:highlight w:val="none"/>
          <w:lang w:val="en-US" w:eastAsia="zh-CN"/>
        </w:rPr>
      </w:pPr>
      <w:bookmarkStart w:id="2" w:name="auto_fouce_6"/>
      <w:r>
        <w:rPr>
          <w:rFonts w:hint="eastAsia" w:ascii="仿宋" w:hAnsi="仿宋" w:eastAsia="仿宋" w:cs="仿宋"/>
          <w:color w:val="auto"/>
          <w:sz w:val="24"/>
          <w:szCs w:val="24"/>
          <w:highlight w:val="none"/>
          <w:lang w:val="en-US" w:eastAsia="zh-CN"/>
        </w:rPr>
        <w:t>1、付款</w:t>
      </w:r>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条件：合同签订后个7日内支付30%预付款，货到验收调试合格后3个月内付清其余的货款；合同最终结算金额以实际供货数量据实结算。因乙方未按约提供合法、有效且符合约定税率的增值税专用发票，导致甲方无法正常付款的，甲方不承担逾期付款责任，相关责任由乙方承担。如遇国家税收政策调整导致增值税税率变化，双方按照新政策执行，并相应调整可抵扣进项税额及合同价款。</w:t>
      </w:r>
      <w:bookmarkEnd w:id="2"/>
    </w:p>
    <w:p w14:paraId="51C74222">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left="0" w:leftChars="0" w:right="0" w:firstLine="480" w:firstLineChars="20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2、付款形式：银行转账。</w:t>
      </w:r>
    </w:p>
    <w:p w14:paraId="44546A7D">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left="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1）甲方账户信息：</w:t>
      </w:r>
    </w:p>
    <w:p w14:paraId="05874264">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户名：江苏省淮安市保安服务有限公司</w:t>
      </w:r>
    </w:p>
    <w:p w14:paraId="6754306C">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开户银行：中国建设银行淮安分行营业部</w:t>
      </w:r>
    </w:p>
    <w:p w14:paraId="32329086">
      <w:pPr>
        <w:pStyle w:val="5"/>
        <w:keepNext w:val="0"/>
        <w:keepLines w:val="0"/>
        <w:pageBreakBefore w:val="0"/>
        <w:widowControl w:val="0"/>
        <w:numPr>
          <w:ilvl w:val="1"/>
          <w:numId w:val="0"/>
        </w:numPr>
        <w:shd w:val="clear"/>
        <w:kinsoku/>
        <w:wordWrap/>
        <w:overflowPunct/>
        <w:topLinePunct w:val="0"/>
        <w:autoSpaceDE/>
        <w:autoSpaceDN/>
        <w:bidi w:val="0"/>
        <w:spacing w:before="0" w:beforeLines="0" w:after="0" w:afterLines="0"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账号：32001728636050797351</w:t>
      </w:r>
    </w:p>
    <w:p w14:paraId="5246A613">
      <w:pPr>
        <w:keepNext w:val="0"/>
        <w:keepLines w:val="0"/>
        <w:pageBreakBefore w:val="0"/>
        <w:widowControl w:val="0"/>
        <w:numPr>
          <w:ilvl w:val="0"/>
          <w:numId w:val="0"/>
        </w:numPr>
        <w:shd w:val="clear"/>
        <w:kinsoku/>
        <w:wordWrap/>
        <w:overflowPunct/>
        <w:topLinePunct w:val="0"/>
        <w:autoSpaceDE/>
        <w:autoSpaceDN/>
        <w:bidi w:val="0"/>
        <w:spacing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2）乙方账户信息：</w:t>
      </w:r>
    </w:p>
    <w:p w14:paraId="04E103C9">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80" w:firstLineChars="200"/>
        <w:textAlignment w:val="auto"/>
        <w:rPr>
          <w:rFonts w:hint="default"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收款户名：</w:t>
      </w:r>
    </w:p>
    <w:p w14:paraId="092F72FA">
      <w:pPr>
        <w:pStyle w:val="5"/>
        <w:keepNext w:val="0"/>
        <w:keepLines w:val="0"/>
        <w:pageBreakBefore w:val="0"/>
        <w:widowControl w:val="0"/>
        <w:numPr>
          <w:ilvl w:val="1"/>
          <w:numId w:val="0"/>
        </w:numPr>
        <w:shd w:val="clear"/>
        <w:kinsoku/>
        <w:wordWrap/>
        <w:overflowPunct/>
        <w:topLinePunct w:val="0"/>
        <w:autoSpaceDE/>
        <w:autoSpaceDN/>
        <w:bidi w:val="0"/>
        <w:adjustRightInd/>
        <w:snapToGrid/>
        <w:spacing w:before="0" w:beforeLines="0" w:after="0" w:afterLines="0" w:line="360" w:lineRule="auto"/>
        <w:ind w:firstLine="480" w:firstLineChars="200"/>
        <w:textAlignment w:val="auto"/>
        <w:rPr>
          <w:rFonts w:hint="default"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账号：</w:t>
      </w:r>
    </w:p>
    <w:p w14:paraId="2F18C4D9">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default"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开户行：</w:t>
      </w:r>
    </w:p>
    <w:p w14:paraId="63769F93">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第三条：交货方式和时间</w:t>
      </w:r>
    </w:p>
    <w:p w14:paraId="6AFB19B8">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3" w:name="auto_fouce_7"/>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本合同供货时间</w:t>
      </w:r>
      <w:r>
        <w:rPr>
          <w:rFonts w:hint="eastAsia" w:ascii="仿宋" w:hAnsi="仿宋" w:eastAsia="仿宋" w:cs="仿宋"/>
          <w:color w:val="auto"/>
          <w:sz w:val="24"/>
          <w:szCs w:val="24"/>
          <w:lang w:eastAsia="zh-CN"/>
        </w:rPr>
        <w:t>为乙方收到甲方发货通知后【】个工作日内，交货</w:t>
      </w:r>
      <w:r>
        <w:rPr>
          <w:rFonts w:hint="eastAsia" w:ascii="仿宋" w:hAnsi="仿宋" w:eastAsia="仿宋" w:cs="仿宋"/>
          <w:color w:val="auto"/>
          <w:sz w:val="24"/>
          <w:szCs w:val="24"/>
        </w:rPr>
        <w:t>地点</w:t>
      </w:r>
      <w:r>
        <w:rPr>
          <w:rFonts w:hint="eastAsia" w:ascii="仿宋" w:hAnsi="仿宋" w:eastAsia="仿宋" w:cs="仿宋"/>
          <w:color w:val="auto"/>
          <w:sz w:val="24"/>
          <w:szCs w:val="24"/>
          <w:lang w:eastAsia="zh-CN"/>
        </w:rPr>
        <w:t>为甲方指定的【】，收货人员为甲方指定的【】。</w:t>
      </w:r>
      <w:r>
        <w:rPr>
          <w:rFonts w:hint="eastAsia" w:ascii="仿宋" w:hAnsi="仿宋" w:eastAsia="仿宋" w:cs="仿宋"/>
          <w:color w:val="auto"/>
          <w:sz w:val="24"/>
          <w:szCs w:val="24"/>
          <w:lang w:val="en-US" w:eastAsia="zh-CN"/>
        </w:rPr>
        <w:t>邀请</w:t>
      </w:r>
      <w:r>
        <w:rPr>
          <w:rFonts w:hint="eastAsia" w:ascii="仿宋" w:hAnsi="仿宋" w:eastAsia="仿宋" w:cs="仿宋"/>
          <w:color w:val="auto"/>
          <w:sz w:val="24"/>
          <w:szCs w:val="24"/>
        </w:rPr>
        <w:t>文件中</w:t>
      </w:r>
      <w:r>
        <w:rPr>
          <w:rFonts w:hint="eastAsia" w:ascii="仿宋" w:hAnsi="仿宋" w:eastAsia="仿宋" w:cs="仿宋"/>
          <w:color w:val="auto"/>
          <w:sz w:val="24"/>
          <w:szCs w:val="24"/>
          <w:lang w:eastAsia="zh-CN"/>
        </w:rPr>
        <w:t>关于供货时间、交货地点及收货要求的内容作为本合同附件，经双方盖章确认后与本合同具</w:t>
      </w:r>
      <w:r>
        <w:rPr>
          <w:rFonts w:hint="eastAsia" w:ascii="仿宋" w:hAnsi="仿宋" w:eastAsia="仿宋" w:cs="仿宋"/>
          <w:color w:val="auto"/>
          <w:sz w:val="24"/>
          <w:szCs w:val="24"/>
        </w:rPr>
        <w:t>有</w:t>
      </w:r>
      <w:r>
        <w:rPr>
          <w:rFonts w:hint="eastAsia" w:ascii="仿宋" w:hAnsi="仿宋" w:eastAsia="仿宋" w:cs="仿宋"/>
          <w:color w:val="auto"/>
          <w:sz w:val="24"/>
          <w:szCs w:val="24"/>
          <w:lang w:eastAsia="zh-CN"/>
        </w:rPr>
        <w:t>同等法律效力</w:t>
      </w:r>
      <w:r>
        <w:rPr>
          <w:rFonts w:hint="eastAsia" w:ascii="仿宋" w:hAnsi="仿宋" w:eastAsia="仿宋" w:cs="仿宋"/>
          <w:color w:val="auto"/>
          <w:sz w:val="24"/>
          <w:szCs w:val="24"/>
          <w:lang w:val="en-US" w:eastAsia="zh-CN"/>
        </w:rPr>
        <w:t>。</w:t>
      </w:r>
      <w:bookmarkEnd w:id="3"/>
    </w:p>
    <w:p w14:paraId="588A6D91">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2、甲方接收产品并验收签字前，产品的运输费用及产品毁损、灭失的风险由乙方承担。</w:t>
      </w:r>
    </w:p>
    <w:p w14:paraId="3766022E">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4" w:name="auto_fouce_8"/>
      <w:r>
        <w:rPr>
          <w:rFonts w:hint="eastAsia" w:ascii="仿宋" w:hAnsi="仿宋" w:eastAsia="仿宋" w:cs="仿宋"/>
          <w:color w:val="auto"/>
          <w:sz w:val="24"/>
          <w:szCs w:val="24"/>
          <w:lang w:val="en-US" w:eastAsia="zh-CN"/>
        </w:rPr>
        <w:t>3、本合同自双方签字盖章之日起生效。乙方收到甲方的发货通知后，应按通知要求的时间发货。乙方交付产品时，应确保所提供产品为全新正品，并提供货物直发现场的签收确认单；签收确认单须以甲方指定人员签字的收货清单为依据，甲方指定收货人员为【】，联系方式为【】。否则，视为乙方未完成交货。（附件为乙方盖章送货单）</w:t>
      </w:r>
      <w:bookmarkEnd w:id="4"/>
    </w:p>
    <w:p w14:paraId="7F8FC05B">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4、如下资料需随货提供：</w:t>
      </w:r>
    </w:p>
    <w:p w14:paraId="1D2789CB">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（1）产品质量保证书；（2）产品检验报告；（3）产品合格证； </w:t>
      </w:r>
    </w:p>
    <w:p w14:paraId="7F46E79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（4）产品使用及安装说明书； （5）其它资料文件随产品附带：                     </w:t>
      </w:r>
    </w:p>
    <w:p w14:paraId="2DF03154">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第四条：包装、委托运输、产品验收</w:t>
      </w:r>
    </w:p>
    <w:p w14:paraId="324B9496">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1、乙方应当采取防潮、防雨及前述产品性质相符的措施进行包装、运输，产品采用原厂包装，包装及运输应当符合国家相关防护标准，外包装物按有关环保规定处置。</w:t>
      </w:r>
    </w:p>
    <w:p w14:paraId="4483067E">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2、乙方交付的产品不符合甲方项目需求的标准，或乙方交付的质量及技术文件不符合第三条第4款之约定，甲方有权拒收部分或全部产品，由此产生的费用和损失由乙方承担。</w:t>
      </w:r>
    </w:p>
    <w:p w14:paraId="0AB7300C">
      <w:pPr>
        <w:tabs>
          <w:tab w:val="left" w:pos="480"/>
        </w:tabs>
        <w:spacing w:line="360" w:lineRule="auto"/>
        <w:ind w:firstLine="480" w:firstLineChars="200"/>
        <w:rPr>
          <w:rFonts w:hint="eastAsia" w:ascii="仿宋" w:hAnsi="仿宋" w:eastAsia="仿宋" w:cs="仿宋"/>
          <w:color w:val="FF0000"/>
          <w:sz w:val="24"/>
          <w:szCs w:val="24"/>
          <w:lang w:val="en-US" w:eastAsia="zh-CN"/>
        </w:rPr>
      </w:pPr>
      <w:bookmarkStart w:id="5" w:name="auto_fouce_9"/>
      <w:r>
        <w:rPr>
          <w:rFonts w:hint="eastAsia" w:ascii="仿宋" w:hAnsi="仿宋" w:eastAsia="仿宋" w:cs="仿宋"/>
          <w:color w:val="auto"/>
          <w:sz w:val="24"/>
          <w:szCs w:val="24"/>
          <w:lang w:val="en-US" w:eastAsia="zh-CN"/>
        </w:rPr>
        <w:t>3、乙方交付的产品数量、质量、规格不符合合同约定标准，甲方有权要求乙方在3日内补齐或更换约定质量、技术标准的产品，并承担延迟、更换产品的相关费用。</w:t>
      </w:r>
      <w:bookmarkStart w:id="6" w:name="auto_fouce_10"/>
    </w:p>
    <w:p w14:paraId="6293CBC7">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补充约定：乙方交付产品经甲方验收不合格且乙方未在约定期间内补齐或更换的，甲方有权解除该批次产品对应部分的合同，并要求乙方退还该部分货款、支付该部分货款20%的违约金。</w:t>
      </w:r>
      <w:bookmarkEnd w:id="6"/>
      <w:r>
        <w:rPr>
          <w:rFonts w:hint="eastAsia" w:ascii="仿宋" w:hAnsi="仿宋" w:eastAsia="仿宋" w:cs="仿宋"/>
          <w:color w:val="FF0000"/>
          <w:sz w:val="24"/>
          <w:szCs w:val="24"/>
          <w:lang w:val="en-US" w:eastAsia="zh-CN"/>
        </w:rPr>
        <w:t xml:space="preserve"> </w:t>
      </w:r>
      <w:r>
        <w:rPr>
          <w:rFonts w:hint="eastAsia" w:ascii="仿宋" w:hAnsi="仿宋" w:eastAsia="仿宋" w:cs="仿宋"/>
          <w:color w:val="auto"/>
          <w:sz w:val="24"/>
          <w:szCs w:val="24"/>
          <w:lang w:val="en-US" w:eastAsia="zh-CN"/>
        </w:rPr>
        <w:t>逾期未补齐或更换的，视为乙方迟延交货，按本合同第七条约定承担违约责任。</w:t>
      </w:r>
      <w:bookmarkEnd w:id="5"/>
    </w:p>
    <w:p w14:paraId="06D4E963">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4、甲方对乙方交付的产品进行签收，不视为甲方对乙方交付产品质量的认可。</w:t>
      </w:r>
    </w:p>
    <w:p w14:paraId="1407B1B2">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7" w:name="auto_fouce_11"/>
      <w:r>
        <w:rPr>
          <w:rFonts w:hint="eastAsia" w:ascii="仿宋" w:hAnsi="仿宋" w:eastAsia="仿宋" w:cs="仿宋"/>
          <w:color w:val="auto"/>
          <w:sz w:val="24"/>
          <w:szCs w:val="24"/>
          <w:lang w:val="en-US" w:eastAsia="zh-CN"/>
        </w:rPr>
        <w:t>5、甲方验收依据合同清单及双方签署并作为本合同附件的技术协议书执行。</w:t>
      </w:r>
      <w:bookmarkEnd w:id="7"/>
    </w:p>
    <w:p w14:paraId="168F30C7">
      <w:pPr>
        <w:bidi w:val="0"/>
        <w:ind w:firstLine="482" w:firstLineChars="200"/>
        <w:rPr>
          <w:rFonts w:hint="eastAsia" w:ascii="仿宋" w:hAnsi="仿宋" w:eastAsia="仿宋" w:cs="仿宋"/>
          <w:color w:val="auto"/>
          <w:sz w:val="24"/>
          <w:szCs w:val="24"/>
          <w:lang w:val="en-US" w:eastAsia="zh-CN"/>
        </w:rPr>
      </w:pPr>
      <w:r>
        <w:rPr>
          <w:rFonts w:hint="eastAsia" w:ascii="仿宋" w:hAnsi="仿宋" w:eastAsia="仿宋" w:cs="仿宋"/>
          <w:b/>
          <w:bCs/>
          <w:color w:val="auto"/>
          <w:sz w:val="24"/>
          <w:szCs w:val="24"/>
          <w:lang w:val="en-US" w:eastAsia="zh-CN"/>
        </w:rPr>
        <w:t>第五条: 技术支持、质量保证、售后服务、产品质保期</w:t>
      </w:r>
      <w:r>
        <w:rPr>
          <w:rFonts w:hint="eastAsia" w:ascii="仿宋" w:hAnsi="仿宋" w:eastAsia="仿宋" w:cs="仿宋"/>
          <w:color w:val="auto"/>
          <w:sz w:val="24"/>
          <w:szCs w:val="24"/>
          <w:lang w:val="en-US" w:eastAsia="zh-CN"/>
        </w:rPr>
        <w:t xml:space="preserve">              </w:t>
      </w:r>
    </w:p>
    <w:p w14:paraId="166E85CC">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8" w:name="auto_fouce_12"/>
      <w:r>
        <w:rPr>
          <w:rFonts w:hint="eastAsia" w:ascii="仿宋" w:hAnsi="仿宋" w:eastAsia="仿宋" w:cs="仿宋"/>
          <w:color w:val="auto"/>
          <w:sz w:val="24"/>
          <w:szCs w:val="24"/>
          <w:lang w:val="en-US" w:eastAsia="zh-CN"/>
        </w:rPr>
        <w:t>1、乙方所交付货物的售后服务标准不低于原厂商相关规定，且不得低于本合同约定的质保及响应要求；本合同另有约定的，从其约定。</w:t>
      </w:r>
      <w:bookmarkEnd w:id="8"/>
    </w:p>
    <w:p w14:paraId="0A33D031">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9" w:name="auto_fouce_13"/>
      <w:r>
        <w:rPr>
          <w:rFonts w:hint="eastAsia" w:ascii="仿宋" w:hAnsi="仿宋" w:eastAsia="仿宋" w:cs="仿宋"/>
          <w:color w:val="auto"/>
          <w:sz w:val="24"/>
          <w:szCs w:val="24"/>
          <w:highlight w:val="none"/>
          <w:lang w:val="en-US" w:eastAsia="zh-CN"/>
        </w:rPr>
        <w:t>2、本合同项下产品质保期为</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lang w:val="en-US" w:eastAsia="zh-CN"/>
        </w:rPr>
        <w:t>年，以设备验收单签字确认起算。甲方使用设</w:t>
      </w:r>
      <w:r>
        <w:rPr>
          <w:rFonts w:hint="eastAsia" w:ascii="仿宋" w:hAnsi="仿宋" w:eastAsia="仿宋" w:cs="仿宋"/>
          <w:color w:val="auto"/>
          <w:sz w:val="24"/>
          <w:szCs w:val="24"/>
          <w:lang w:val="en-US" w:eastAsia="zh-CN"/>
        </w:rPr>
        <w:t>备发生质量问题，甲方有权要求乙方在4小时内响应并进行电话说明，甲方可自主选择要求乙方对问题产品办理退货、更换或维修手续，乙方应于当日启动对应流程，保证3日内恢复设备正常使用功能，因此产生的所有费用（包括但不限于设备拆装费、运输费、第三方调试费）均由乙方承担；若逾期未恢复的，每逾期1日乙方应按合同总额的千分之四向甲方支付违约金。</w:t>
      </w:r>
      <w:bookmarkEnd w:id="9"/>
    </w:p>
    <w:p w14:paraId="62B37ECC">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0" w:name="tip_risk_bookmark_17"/>
      <w:r>
        <w:rPr>
          <w:rFonts w:hint="eastAsia" w:ascii="仿宋" w:hAnsi="仿宋" w:eastAsia="仿宋" w:cs="仿宋"/>
          <w:color w:val="auto"/>
          <w:sz w:val="24"/>
          <w:szCs w:val="24"/>
          <w:lang w:val="en-US" w:eastAsia="zh-CN"/>
        </w:rPr>
        <w:t>3、乙方保证提供产品价格、参数、货期满足甲方项目实施需求，如甲方发现不能满足项目需求时，乙方需在24小时内协调处理，同时双方重新签署合同。</w:t>
      </w:r>
      <w:bookmarkEnd w:id="10"/>
    </w:p>
    <w:p w14:paraId="4D341582">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1" w:name="auto_fouce_18"/>
      <w:r>
        <w:rPr>
          <w:rFonts w:hint="eastAsia" w:ascii="仿宋" w:hAnsi="仿宋" w:eastAsia="仿宋" w:cs="仿宋"/>
          <w:color w:val="auto"/>
          <w:sz w:val="24"/>
          <w:szCs w:val="24"/>
          <w:lang w:val="en-US" w:eastAsia="zh-CN"/>
        </w:rPr>
        <w:t>4、质量要求：乙方提供的产品应符合国家质量标准及需方生产要求，环保和安全性能应符合国家有关规定。产品适用的技术标准为：国家军用标准（______）、国家标准（______）、行业标准（______）、企业标准（______）。如上述标准存在不一致，按要求较高者执行。乙方应随货提供产品符合适用技术标准的合格证明、检验报告及其他相关资料。</w:t>
      </w:r>
      <w:bookmarkEnd w:id="11"/>
    </w:p>
    <w:p w14:paraId="2709FBF7">
      <w:pPr>
        <w:bidi w:val="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第六条: 货物风险及所有权</w:t>
      </w:r>
    </w:p>
    <w:p w14:paraId="4C60400B">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2" w:name="auto_fouce_19"/>
      <w:r>
        <w:rPr>
          <w:rFonts w:hint="eastAsia" w:ascii="仿宋" w:hAnsi="仿宋" w:eastAsia="仿宋" w:cs="仿宋"/>
          <w:color w:val="auto"/>
          <w:sz w:val="24"/>
          <w:szCs w:val="24"/>
          <w:lang w:val="en-US" w:eastAsia="zh-CN"/>
        </w:rPr>
        <w:t>1、货物交付并经甲方验收合格后，所有权归甲方所有；甲方付清全部货款前，甲方有权留置对应价值的货物。</w:t>
      </w:r>
      <w:bookmarkEnd w:id="12"/>
    </w:p>
    <w:p w14:paraId="0378AC2B">
      <w:pPr>
        <w:tabs>
          <w:tab w:val="left" w:pos="480"/>
        </w:tabs>
        <w:spacing w:line="360" w:lineRule="auto"/>
        <w:ind w:firstLine="480" w:firstLineChars="200"/>
        <w:rPr>
          <w:rFonts w:hint="eastAsia" w:ascii="仿宋" w:hAnsi="仿宋" w:eastAsia="仿宋" w:cs="仿宋"/>
          <w:color w:val="FF0000"/>
          <w:sz w:val="24"/>
          <w:szCs w:val="24"/>
          <w:lang w:val="en-US" w:eastAsia="zh-CN"/>
        </w:rPr>
      </w:pPr>
      <w:r>
        <w:rPr>
          <w:rFonts w:hint="eastAsia" w:ascii="仿宋" w:hAnsi="仿宋" w:eastAsia="仿宋" w:cs="仿宋"/>
          <w:color w:val="auto"/>
          <w:sz w:val="24"/>
          <w:szCs w:val="24"/>
          <w:lang w:val="en-US" w:eastAsia="zh-CN"/>
        </w:rPr>
        <w:t>2、甲、乙双方针对本合同内容应有保密义务，在本合同期满、解除或终止后仍然有效。</w:t>
      </w:r>
      <w:bookmarkStart w:id="13" w:name="auto_fouce_20"/>
    </w:p>
    <w:p w14:paraId="6399C633">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乙方不得基于本合同获取甲方看守所项目的任何涉密信息、人员信息、监控数据，所接触的有限项目信息仅限用于履行本合同供货及售后义务，不得留存、复制或向任何第三方披露。</w:t>
      </w:r>
      <w:bookmarkEnd w:id="13"/>
    </w:p>
    <w:p w14:paraId="62DF4115">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第七条: 违约责任</w:t>
      </w:r>
    </w:p>
    <w:p w14:paraId="22142B98">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4" w:name="auto_fouce_21"/>
      <w:r>
        <w:rPr>
          <w:rFonts w:hint="eastAsia" w:ascii="仿宋" w:hAnsi="仿宋" w:eastAsia="仿宋" w:cs="仿宋"/>
          <w:color w:val="auto"/>
          <w:sz w:val="24"/>
          <w:szCs w:val="24"/>
          <w:lang w:val="en-US" w:eastAsia="zh-CN"/>
        </w:rPr>
        <w:t>1、乙方无正当理由未按合同约定时间交货，应依照本合同最终结算总价款按日千分之[四]向甲方支付迟延交货违约金。如乙方迟延交货超过[5]日，甲方有权立即解除合同，乙方应退回甲方已支付的全部费用，并向甲方支付本合同最终结算总价款20%的违约金；甲方也可选择继续履行合同，乙方除应按照本合同最终结算总价款按日千分之[四]支付迟延交货违约金外，还应向甲方支付本合同最终结算总价款20%的违约金，甲方有权自应付货款中扣除相应金额。</w:t>
      </w:r>
      <w:bookmarkEnd w:id="14"/>
    </w:p>
    <w:p w14:paraId="40BDAF64">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5" w:name="auto_fouce_22"/>
      <w:r>
        <w:rPr>
          <w:rFonts w:hint="eastAsia" w:ascii="仿宋" w:hAnsi="仿宋" w:eastAsia="仿宋" w:cs="仿宋"/>
          <w:color w:val="auto"/>
          <w:sz w:val="24"/>
          <w:szCs w:val="24"/>
          <w:lang w:val="en-US" w:eastAsia="zh-CN"/>
        </w:rPr>
        <w:t>2、乙方所提供货品因质量及售后等问题造成甲方项目暂停或停滞超过24小时的，乙方需对因此给甲方造成的全部损失承担赔偿责任，包括但不限于甲方因此向第三方支付的违约金、赔偿金、替代设备采购差价损失及项目延误造成的直接经济损失，并向甲方支付本合同最终结算总价款20%的违约金。</w:t>
      </w:r>
      <w:bookmarkEnd w:id="15"/>
    </w:p>
    <w:p w14:paraId="01521B3C">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6" w:name="auto_fouce_23"/>
      <w:r>
        <w:rPr>
          <w:rFonts w:hint="eastAsia" w:ascii="仿宋" w:hAnsi="仿宋" w:eastAsia="仿宋" w:cs="仿宋"/>
          <w:color w:val="auto"/>
          <w:sz w:val="24"/>
          <w:szCs w:val="24"/>
          <w:lang w:val="en-US" w:eastAsia="zh-CN"/>
        </w:rPr>
        <w:t>3、乙方若有任何违反本合同的行为，甲方均有权暂停支付与违约行为相关的未付款项，并书面通知乙方，直至相关问题经确认已妥善解决为止。甲方也可根据实际情况，直接从应付乙方款项或乙方支付的履约质保金中扣除相关款项，以解决乙方违约行为所产生的问题，乙方对此已知且无任何异议。</w:t>
      </w:r>
      <w:bookmarkEnd w:id="16"/>
    </w:p>
    <w:p w14:paraId="42310C08">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4、乙方承诺，未经甲方书面明确授权，乙方不得以自己名义或甲方名义直接向业主方收取任何款项或主张任何权利。</w:t>
      </w:r>
    </w:p>
    <w:p w14:paraId="29B5A448">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7" w:name="auto_fouce_24"/>
      <w:r>
        <w:rPr>
          <w:rFonts w:hint="eastAsia" w:ascii="仿宋" w:hAnsi="仿宋" w:eastAsia="仿宋" w:cs="仿宋"/>
          <w:color w:val="auto"/>
          <w:sz w:val="24"/>
          <w:szCs w:val="24"/>
          <w:lang w:val="en-US" w:eastAsia="zh-CN"/>
        </w:rPr>
        <w:t>5、当甲方向业主方主张合同欠款或进行索赔（包括但不限于发函、仲裁、诉讼、调解等），需要乙方提供相关证据资料或进行协助时，乙方应无条件配合。</w:t>
      </w:r>
      <w:bookmarkEnd w:id="17"/>
    </w:p>
    <w:p w14:paraId="1FB4F969">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在合同有效期及合同终止后两年内，甲乙双方均有责任对因本合同而接触或或知悉的对方公司有关信息予以严格保密，保密信息包括但不限于：与合同有关的讨论、谈判、本合同内容，项目信息，产品价格以及其他任何标记或指明为“保密”、“受控”等字样的载体及其内含信息。一方违反保密义务造成对方损失的，应当向对方承担赔偿责任。</w:t>
      </w:r>
    </w:p>
    <w:p w14:paraId="1D434760">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7、因乙方付款信息提供错误等原因导致甲方财务付款异常的，甲方付款时间自动延期一个月执行。乙方不得因此拒绝或延期履行发货、售后等合同义务，否则应当按照合同约定承担违约责任。</w:t>
      </w:r>
    </w:p>
    <w:p w14:paraId="52D0048D">
      <w:pPr>
        <w:keepNext w:val="0"/>
        <w:keepLines w:val="0"/>
        <w:pageBreakBefore w:val="0"/>
        <w:widowControl w:val="0"/>
        <w:kinsoku/>
        <w:wordWrap/>
        <w:overflowPunct/>
        <w:topLinePunct w:val="0"/>
        <w:autoSpaceDE/>
        <w:autoSpaceDN/>
        <w:bidi w:val="0"/>
        <w:adjustRightInd/>
        <w:snapToGrid/>
        <w:spacing w:line="440" w:lineRule="exact"/>
        <w:ind w:right="0" w:firstLine="480" w:firstLineChars="200"/>
        <w:textAlignment w:val="auto"/>
        <w:rPr>
          <w:rFonts w:hint="eastAsia" w:ascii="仿宋" w:hAnsi="仿宋" w:eastAsia="仿宋" w:cs="仿宋"/>
          <w:color w:val="auto"/>
          <w:sz w:val="24"/>
          <w:szCs w:val="24"/>
          <w:lang w:val="en-US" w:eastAsia="zh-CN"/>
        </w:rPr>
      </w:pPr>
      <w:bookmarkStart w:id="18" w:name="auto_fouce_25"/>
      <w:r>
        <w:rPr>
          <w:rFonts w:hint="eastAsia" w:ascii="仿宋" w:hAnsi="仿宋" w:eastAsia="仿宋" w:cs="仿宋"/>
          <w:color w:val="auto"/>
          <w:sz w:val="24"/>
          <w:szCs w:val="24"/>
          <w:lang w:val="en-US" w:eastAsia="zh-CN"/>
        </w:rPr>
        <w:t>8、若乙方存在以下不能履行合同的情形：1.未按甲方通知时间发货或未发货；2.未将货物发往甲方指定地址。乙方应向甲方支付本合同总金额20%的违约金，甲方有权直接从应付货款中扣除该违约金，且不影响甲方依据本合同其他条款追究乙方违约责任。乙方未在规定期限内支付违约金的，甲方有权将乙方列入公司采购失信名单。</w:t>
      </w:r>
      <w:bookmarkEnd w:id="18"/>
    </w:p>
    <w:p w14:paraId="72BF4D48">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第八条：合同纠纷的解决</w:t>
      </w:r>
    </w:p>
    <w:p w14:paraId="1B1470A2">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9" w:name="auto_fouce_27"/>
      <w:r>
        <w:rPr>
          <w:rFonts w:hint="eastAsia" w:ascii="仿宋" w:hAnsi="仿宋" w:eastAsia="仿宋" w:cs="仿宋"/>
          <w:color w:val="auto"/>
          <w:sz w:val="24"/>
          <w:szCs w:val="24"/>
          <w:lang w:val="en-US" w:eastAsia="zh-CN"/>
        </w:rPr>
        <w:t>如双方在合同履行发生争议，应友好协商解决。协商不成，在甲方所在地有管辖权的人民法院起诉。</w:t>
      </w:r>
      <w:bookmarkEnd w:id="19"/>
    </w:p>
    <w:p w14:paraId="01034BC4">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第九条：注意事项</w:t>
      </w:r>
    </w:p>
    <w:p w14:paraId="431F4F5D">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1、有关本合同条款的修改、补充和变更，必须经双方协商一致，并以书面形式确定。</w:t>
      </w:r>
    </w:p>
    <w:p w14:paraId="6B37D489">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合同中设备价格应包含签订合同时实行税对应相关税额，相关税率、税差等情况依据国家税务局相关调整文件进行变更，若合同存在国家税率变更时，未在纳税义务发生时进行开具发票，及合同后续开具发票，均需要执行现行国家税率政策，对应进行合同总金额调整。</w:t>
      </w:r>
    </w:p>
    <w:p w14:paraId="4955CC25">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3、合同双方应当维护公平竞争环境，遵循法律法规和国际公认的商业道德标准/准则，禁止贿赂，禁止其他不正当竞争行为。</w:t>
      </w:r>
    </w:p>
    <w:p w14:paraId="3B6F2847">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4、双方约定：本合同及其附件、扫描件同等有效；</w:t>
      </w:r>
    </w:p>
    <w:p w14:paraId="343F7076">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5、本合同一式叁份，甲方贰份，乙方壹份，具有同等法律效力。</w:t>
      </w:r>
    </w:p>
    <w:p w14:paraId="6AD0C41B">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20" w:name="auto_fouce_28"/>
      <w:r>
        <w:rPr>
          <w:rFonts w:hint="eastAsia" w:ascii="仿宋" w:hAnsi="仿宋" w:eastAsia="仿宋" w:cs="仿宋"/>
          <w:color w:val="auto"/>
          <w:sz w:val="24"/>
          <w:szCs w:val="24"/>
          <w:lang w:val="en-US" w:eastAsia="zh-CN"/>
        </w:rPr>
        <w:t>6、为方便合同履行，乙方指派</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lang w:val="en-US" w:eastAsia="zh-CN"/>
        </w:rPr>
        <w:t>作为本合同履行乙方的授权代表人，联系方式：</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lang w:val="en-US" w:eastAsia="zh-CN"/>
        </w:rPr>
        <w:t>。乙方指派的授权代表人仅有权代表乙方确认合同履行中的一般事项、签收往来函件及协调售后和供货事宜。涉及合同条款变更、价款调整、合同解除或终止等重大事项的，须由乙方另行出具专项授权文件并加盖乙方公章后方可生效。</w:t>
      </w:r>
      <w:bookmarkEnd w:id="20"/>
    </w:p>
    <w:p w14:paraId="31FF4FDD">
      <w:pPr>
        <w:pStyle w:val="19"/>
        <w:spacing w:line="360" w:lineRule="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rPr>
        <w:t>甲    方:</w:t>
      </w:r>
      <w:r>
        <w:rPr>
          <w:rFonts w:hint="eastAsia" w:ascii="仿宋" w:hAnsi="仿宋" w:eastAsia="仿宋" w:cs="仿宋"/>
          <w:color w:val="auto"/>
          <w:sz w:val="24"/>
          <w:szCs w:val="24"/>
          <w:lang w:val="en-US" w:eastAsia="zh-CN"/>
        </w:rPr>
        <w:t xml:space="preserve">                          乙   方：</w:t>
      </w:r>
    </w:p>
    <w:p w14:paraId="08902D01">
      <w:pPr>
        <w:pStyle w:val="19"/>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地址：</w:t>
      </w:r>
      <w:r>
        <w:rPr>
          <w:rFonts w:hint="eastAsia" w:ascii="仿宋" w:hAnsi="仿宋" w:eastAsia="仿宋" w:cs="仿宋"/>
          <w:color w:val="auto"/>
          <w:sz w:val="24"/>
          <w:szCs w:val="24"/>
        </w:rPr>
        <w:t xml:space="preserve"> </w:t>
      </w:r>
      <w:r>
        <w:rPr>
          <w:rFonts w:hint="eastAsia" w:ascii="仿宋" w:hAnsi="仿宋" w:eastAsia="仿宋" w:cs="仿宋"/>
          <w:color w:val="auto"/>
          <w:sz w:val="24"/>
          <w:szCs w:val="24"/>
          <w:lang w:val="en-US" w:eastAsia="zh-CN"/>
        </w:rPr>
        <w:t>淮安市翔宇大道28号</w:t>
      </w:r>
      <w:r>
        <w:rPr>
          <w:rFonts w:hint="eastAsia" w:ascii="仿宋" w:hAnsi="仿宋" w:eastAsia="仿宋" w:cs="仿宋"/>
          <w:color w:val="auto"/>
          <w:sz w:val="24"/>
          <w:szCs w:val="24"/>
        </w:rPr>
        <w:t xml:space="preserve">         </w:t>
      </w:r>
      <w:r>
        <w:rPr>
          <w:rFonts w:hint="eastAsia" w:ascii="仿宋" w:hAnsi="仿宋" w:eastAsia="仿宋" w:cs="仿宋"/>
          <w:color w:val="auto"/>
          <w:sz w:val="24"/>
          <w:szCs w:val="24"/>
          <w:lang w:val="en-US" w:eastAsia="zh-CN"/>
        </w:rPr>
        <w:t>地址</w:t>
      </w:r>
      <w:r>
        <w:rPr>
          <w:rFonts w:hint="eastAsia" w:ascii="仿宋" w:hAnsi="仿宋" w:eastAsia="仿宋" w:cs="仿宋"/>
          <w:color w:val="auto"/>
          <w:sz w:val="24"/>
          <w:szCs w:val="24"/>
        </w:rPr>
        <w:t>:</w:t>
      </w:r>
    </w:p>
    <w:p w14:paraId="5CB927E3">
      <w:pPr>
        <w:pStyle w:val="19"/>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 xml:space="preserve">单位盖章:（签章）            </w:t>
      </w: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rPr>
        <w:t xml:space="preserve">  单位盖章:（签章）</w:t>
      </w:r>
    </w:p>
    <w:p w14:paraId="5FB80772">
      <w:pPr>
        <w:pStyle w:val="19"/>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代表签字:                          代表签字:</w:t>
      </w:r>
    </w:p>
    <w:p w14:paraId="31234668">
      <w:pPr>
        <w:pStyle w:val="19"/>
        <w:spacing w:line="360" w:lineRule="auto"/>
        <w:rPr>
          <w:rFonts w:hint="eastAsia" w:ascii="仿宋" w:hAnsi="仿宋" w:eastAsia="仿宋" w:cs="仿宋"/>
          <w:color w:val="auto"/>
          <w:sz w:val="24"/>
          <w:szCs w:val="24"/>
          <w:lang w:eastAsia="zh-CN"/>
        </w:rPr>
      </w:pPr>
      <w:bookmarkStart w:id="21" w:name="auto_fouce_31"/>
      <w:r>
        <w:rPr>
          <w:rFonts w:hint="eastAsia" w:ascii="仿宋" w:hAnsi="仿宋" w:eastAsia="仿宋" w:cs="仿宋"/>
          <w:color w:val="auto"/>
          <w:sz w:val="24"/>
          <w:szCs w:val="24"/>
        </w:rPr>
        <w:t>签</w:t>
      </w:r>
      <w:r>
        <w:rPr>
          <w:rFonts w:hint="eastAsia" w:ascii="仿宋" w:hAnsi="仿宋" w:eastAsia="仿宋" w:cs="仿宋"/>
          <w:color w:val="auto"/>
          <w:sz w:val="24"/>
          <w:szCs w:val="24"/>
          <w:lang w:eastAsia="zh-CN"/>
        </w:rPr>
        <w:t>订</w:t>
      </w:r>
      <w:r>
        <w:rPr>
          <w:rFonts w:hint="eastAsia" w:ascii="仿宋" w:hAnsi="仿宋" w:eastAsia="仿宋" w:cs="仿宋"/>
          <w:color w:val="auto"/>
          <w:sz w:val="24"/>
          <w:szCs w:val="24"/>
        </w:rPr>
        <w:t>日期</w:t>
      </w:r>
      <w:r>
        <w:rPr>
          <w:rFonts w:hint="eastAsia" w:ascii="仿宋" w:hAnsi="仿宋" w:eastAsia="仿宋" w:cs="仿宋"/>
          <w:color w:val="auto"/>
          <w:sz w:val="24"/>
          <w:szCs w:val="24"/>
          <w:lang w:eastAsia="zh-CN"/>
        </w:rPr>
        <w:t>：____年__月__日　　　　</w:t>
      </w:r>
      <w:r>
        <w:rPr>
          <w:rFonts w:hint="eastAsia" w:ascii="仿宋" w:hAnsi="仿宋" w:eastAsia="仿宋" w:cs="仿宋"/>
          <w:color w:val="auto"/>
          <w:sz w:val="24"/>
          <w:szCs w:val="24"/>
        </w:rPr>
        <w:t>签</w:t>
      </w:r>
      <w:r>
        <w:rPr>
          <w:rFonts w:hint="eastAsia" w:ascii="仿宋" w:hAnsi="仿宋" w:eastAsia="仿宋" w:cs="仿宋"/>
          <w:color w:val="auto"/>
          <w:sz w:val="24"/>
          <w:szCs w:val="24"/>
          <w:lang w:eastAsia="zh-CN"/>
        </w:rPr>
        <w:t>订</w:t>
      </w:r>
      <w:r>
        <w:rPr>
          <w:rFonts w:hint="eastAsia" w:ascii="仿宋" w:hAnsi="仿宋" w:eastAsia="仿宋" w:cs="仿宋"/>
          <w:color w:val="auto"/>
          <w:sz w:val="24"/>
          <w:szCs w:val="24"/>
        </w:rPr>
        <w:t>日期</w:t>
      </w:r>
      <w:r>
        <w:rPr>
          <w:rFonts w:hint="eastAsia" w:ascii="仿宋" w:hAnsi="仿宋" w:eastAsia="仿宋" w:cs="仿宋"/>
          <w:color w:val="auto"/>
          <w:sz w:val="24"/>
          <w:szCs w:val="24"/>
          <w:lang w:eastAsia="zh-CN"/>
        </w:rPr>
        <w:t>：____年__月__日</w:t>
      </w:r>
      <w:bookmarkEnd w:id="21"/>
    </w:p>
    <w:p w14:paraId="53069861">
      <w:pPr>
        <w:pStyle w:val="19"/>
        <w:spacing w:line="360" w:lineRule="auto"/>
        <w:ind w:left="0" w:leftChars="0" w:firstLine="0" w:firstLineChars="0"/>
        <w:rPr>
          <w:rFonts w:hint="eastAsia" w:ascii="仿宋" w:hAnsi="仿宋" w:eastAsia="仿宋" w:cs="仿宋"/>
          <w:color w:val="auto"/>
          <w:sz w:val="24"/>
          <w:szCs w:val="24"/>
        </w:rPr>
      </w:pPr>
    </w:p>
    <w:p w14:paraId="32CF0848"/>
    <w:p w14:paraId="232CC842"/>
    <w:p w14:paraId="311A0577"/>
    <w:sectPr>
      <w:pgSz w:w="11906" w:h="16838"/>
      <w:pgMar w:top="1701" w:right="1587" w:bottom="1587" w:left="1587" w:header="851" w:footer="992" w:gutter="0"/>
      <w:cols w:space="0" w:num="1"/>
      <w:rtlGutter w:val="0"/>
      <w:docGrid w:type="lines" w:linePitch="33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dobe 仿宋 Std R">
    <w:altName w:val="仿宋"/>
    <w:panose1 w:val="02020400000000000000"/>
    <w:charset w:val="86"/>
    <w:family w:val="roman"/>
    <w:pitch w:val="default"/>
    <w:sig w:usb0="00000000" w:usb1="00000000" w:usb2="00000016" w:usb3="00000000" w:csb0="00060007"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4B9EB8B"/>
    <w:multiLevelType w:val="multilevel"/>
    <w:tmpl w:val="54B9EB8B"/>
    <w:lvl w:ilvl="0" w:tentative="0">
      <w:start w:val="1"/>
      <w:numFmt w:val="chineseCounting"/>
      <w:pStyle w:val="2"/>
      <w:suff w:val="nothing"/>
      <w:lvlText w:val="%1、"/>
      <w:lvlJc w:val="left"/>
      <w:pPr>
        <w:tabs>
          <w:tab w:val="left" w:pos="0"/>
        </w:tabs>
        <w:ind w:left="0" w:leftChars="0" w:firstLine="0" w:firstLineChars="0"/>
      </w:pPr>
      <w:rPr>
        <w:rFonts w:hint="eastAsia" w:ascii="宋体" w:hAnsi="宋体" w:eastAsia="宋体" w:cs="宋体"/>
      </w:rPr>
    </w:lvl>
    <w:lvl w:ilvl="1" w:tentative="0">
      <w:start w:val="1"/>
      <w:numFmt w:val="decimal"/>
      <w:pStyle w:val="5"/>
      <w:isLgl/>
      <w:lvlText w:val="%1.%2."/>
      <w:lvlJc w:val="left"/>
      <w:pPr>
        <w:ind w:left="567" w:hanging="567"/>
      </w:pPr>
      <w:rPr>
        <w:rFonts w:hint="eastAsia" w:ascii="宋体" w:hAnsi="宋体" w:eastAsia="宋体" w:cs="宋体"/>
      </w:rPr>
    </w:lvl>
    <w:lvl w:ilvl="2" w:tentative="0">
      <w:start w:val="1"/>
      <w:numFmt w:val="decimal"/>
      <w:pStyle w:val="6"/>
      <w:isLgl/>
      <w:lvlText w:val="%1.%2.%3."/>
      <w:lvlJc w:val="left"/>
      <w:pPr>
        <w:ind w:left="709" w:hanging="709"/>
      </w:pPr>
      <w:rPr>
        <w:rFonts w:hint="eastAsia" w:ascii="宋体" w:hAnsi="宋体" w:eastAsia="宋体" w:cs="宋体"/>
      </w:rPr>
    </w:lvl>
    <w:lvl w:ilvl="3" w:tentative="0">
      <w:start w:val="1"/>
      <w:numFmt w:val="decimal"/>
      <w:pStyle w:val="7"/>
      <w:isLgl/>
      <w:lvlText w:val="%1.%2.%3.%4."/>
      <w:lvlJc w:val="left"/>
      <w:pPr>
        <w:ind w:left="850" w:hanging="850"/>
      </w:pPr>
      <w:rPr>
        <w:rFonts w:hint="eastAsia" w:ascii="宋体" w:hAnsi="宋体" w:eastAsia="宋体" w:cs="宋体"/>
      </w:rPr>
    </w:lvl>
    <w:lvl w:ilvl="4" w:tentative="0">
      <w:start w:val="1"/>
      <w:numFmt w:val="decimal"/>
      <w:pStyle w:val="8"/>
      <w:isLgl/>
      <w:lvlText w:val="%1.%2.%3.%4.%5."/>
      <w:lvlJc w:val="left"/>
      <w:pPr>
        <w:ind w:left="991" w:hanging="991"/>
      </w:pPr>
      <w:rPr>
        <w:rFonts w:hint="eastAsia" w:ascii="宋体" w:hAnsi="宋体" w:eastAsia="宋体" w:cs="宋体"/>
      </w:rPr>
    </w:lvl>
    <w:lvl w:ilvl="5" w:tentative="0">
      <w:start w:val="1"/>
      <w:numFmt w:val="decimal"/>
      <w:pStyle w:val="9"/>
      <w:isLgl/>
      <w:lvlText w:val="%1.%2.%3.%4.%5.%6."/>
      <w:lvlJc w:val="left"/>
      <w:pPr>
        <w:ind w:left="1134" w:hanging="1134"/>
      </w:pPr>
      <w:rPr>
        <w:rFonts w:hint="eastAsia" w:ascii="宋体" w:hAnsi="宋体" w:eastAsia="宋体" w:cs="宋体"/>
      </w:rPr>
    </w:lvl>
    <w:lvl w:ilvl="6" w:tentative="0">
      <w:start w:val="1"/>
      <w:numFmt w:val="decimal"/>
      <w:pStyle w:val="10"/>
      <w:isLgl/>
      <w:lvlText w:val="%1.%2.%3.%4.%5.%6.%7."/>
      <w:lvlJc w:val="left"/>
      <w:pPr>
        <w:ind w:left="1275" w:hanging="1275"/>
      </w:pPr>
      <w:rPr>
        <w:rFonts w:hint="eastAsia" w:ascii="宋体" w:hAnsi="宋体" w:eastAsia="宋体" w:cs="宋体"/>
      </w:rPr>
    </w:lvl>
    <w:lvl w:ilvl="7" w:tentative="0">
      <w:start w:val="1"/>
      <w:numFmt w:val="decimal"/>
      <w:pStyle w:val="11"/>
      <w:isLgl/>
      <w:lvlText w:val="%1.%2.%3.%4.%5.%6.%7.%8."/>
      <w:lvlJc w:val="left"/>
      <w:pPr>
        <w:ind w:left="1418" w:hanging="1418"/>
      </w:pPr>
      <w:rPr>
        <w:rFonts w:hint="eastAsia" w:ascii="宋体" w:hAnsi="宋体" w:eastAsia="宋体" w:cs="宋体"/>
      </w:rPr>
    </w:lvl>
    <w:lvl w:ilvl="8" w:tentative="0">
      <w:start w:val="1"/>
      <w:numFmt w:val="decimal"/>
      <w:pStyle w:val="12"/>
      <w:isLgl/>
      <w:lvlText w:val="%1.%2.%3.%4.%5.%6.%7.%8.%9."/>
      <w:lvlJc w:val="left"/>
      <w:pPr>
        <w:ind w:left="1558" w:hanging="1558"/>
      </w:pPr>
      <w:rPr>
        <w:rFonts w:hint="eastAsia" w:ascii="宋体" w:hAnsi="宋体" w:eastAsia="宋体" w:cs="宋体"/>
      </w:rPr>
    </w:lvl>
  </w:abstractNum>
  <w:abstractNum w:abstractNumId="1">
    <w:nsid w:val="76BACEE7"/>
    <w:multiLevelType w:val="singleLevel"/>
    <w:tmpl w:val="76BACEE7"/>
    <w:lvl w:ilvl="0" w:tentative="0">
      <w:start w:val="1"/>
      <w:numFmt w:val="chineseCounting"/>
      <w:suff w:val="nothing"/>
      <w:lvlText w:val="%1、"/>
      <w:lvlJc w:val="left"/>
      <w:pPr>
        <w:ind w:left="0" w:firstLine="42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dmMDNkNWQ0ZWMxNjY0YzI3ODdkN2UzOWY5OGRlNzEifQ=="/>
  </w:docVars>
  <w:rsids>
    <w:rsidRoot w:val="1F741D8C"/>
    <w:rsid w:val="00F471B2"/>
    <w:rsid w:val="01413809"/>
    <w:rsid w:val="01B4311A"/>
    <w:rsid w:val="020D7BB0"/>
    <w:rsid w:val="023D1BA8"/>
    <w:rsid w:val="024B07E7"/>
    <w:rsid w:val="02635986"/>
    <w:rsid w:val="026371B3"/>
    <w:rsid w:val="02BD280C"/>
    <w:rsid w:val="02BD7BE0"/>
    <w:rsid w:val="03626CD0"/>
    <w:rsid w:val="03BB36BB"/>
    <w:rsid w:val="03CC091E"/>
    <w:rsid w:val="04741F2A"/>
    <w:rsid w:val="050634BB"/>
    <w:rsid w:val="058E7D29"/>
    <w:rsid w:val="059C1132"/>
    <w:rsid w:val="06E65ABA"/>
    <w:rsid w:val="07396EDC"/>
    <w:rsid w:val="07CC21FA"/>
    <w:rsid w:val="08193505"/>
    <w:rsid w:val="082F30B8"/>
    <w:rsid w:val="0886108C"/>
    <w:rsid w:val="09DB488A"/>
    <w:rsid w:val="09FE7C7D"/>
    <w:rsid w:val="0A443009"/>
    <w:rsid w:val="0A831766"/>
    <w:rsid w:val="0B2C17A1"/>
    <w:rsid w:val="0BC2638F"/>
    <w:rsid w:val="0BDC6B78"/>
    <w:rsid w:val="0BF71DAF"/>
    <w:rsid w:val="0C882A07"/>
    <w:rsid w:val="0CD142BE"/>
    <w:rsid w:val="0D5C5D7C"/>
    <w:rsid w:val="0D681C76"/>
    <w:rsid w:val="0D78696A"/>
    <w:rsid w:val="0D7A4A46"/>
    <w:rsid w:val="0D821B4C"/>
    <w:rsid w:val="0DBF30C4"/>
    <w:rsid w:val="0DD96789"/>
    <w:rsid w:val="0E980546"/>
    <w:rsid w:val="0F0F7410"/>
    <w:rsid w:val="100159F1"/>
    <w:rsid w:val="10275305"/>
    <w:rsid w:val="10941E2C"/>
    <w:rsid w:val="10B26162"/>
    <w:rsid w:val="1106690F"/>
    <w:rsid w:val="115C3F6A"/>
    <w:rsid w:val="11811943"/>
    <w:rsid w:val="11CC2447"/>
    <w:rsid w:val="11F315DF"/>
    <w:rsid w:val="12BB3C49"/>
    <w:rsid w:val="133B07D3"/>
    <w:rsid w:val="138B678C"/>
    <w:rsid w:val="13A43BC7"/>
    <w:rsid w:val="144B0B25"/>
    <w:rsid w:val="14F94AB5"/>
    <w:rsid w:val="1516314A"/>
    <w:rsid w:val="157C124F"/>
    <w:rsid w:val="159266A5"/>
    <w:rsid w:val="15A123AF"/>
    <w:rsid w:val="15B405D8"/>
    <w:rsid w:val="16B37629"/>
    <w:rsid w:val="173B2189"/>
    <w:rsid w:val="17CE6EF3"/>
    <w:rsid w:val="185D2018"/>
    <w:rsid w:val="1870435E"/>
    <w:rsid w:val="18B65219"/>
    <w:rsid w:val="193251CA"/>
    <w:rsid w:val="1959078F"/>
    <w:rsid w:val="19850B90"/>
    <w:rsid w:val="1A48720E"/>
    <w:rsid w:val="1B811C42"/>
    <w:rsid w:val="1B933CFA"/>
    <w:rsid w:val="1B96686D"/>
    <w:rsid w:val="1BB00C3B"/>
    <w:rsid w:val="1C1414B5"/>
    <w:rsid w:val="1C44694B"/>
    <w:rsid w:val="1CAB69CA"/>
    <w:rsid w:val="1CB642A6"/>
    <w:rsid w:val="1CBE542C"/>
    <w:rsid w:val="1CCD669D"/>
    <w:rsid w:val="1D5A31C5"/>
    <w:rsid w:val="1DFA492E"/>
    <w:rsid w:val="1E055896"/>
    <w:rsid w:val="1E434544"/>
    <w:rsid w:val="1F444EB4"/>
    <w:rsid w:val="1F741D8C"/>
    <w:rsid w:val="1FC0011B"/>
    <w:rsid w:val="1FF000D2"/>
    <w:rsid w:val="1FF040AD"/>
    <w:rsid w:val="200C3464"/>
    <w:rsid w:val="214655AC"/>
    <w:rsid w:val="22FD06A9"/>
    <w:rsid w:val="23B60935"/>
    <w:rsid w:val="245503E6"/>
    <w:rsid w:val="24874408"/>
    <w:rsid w:val="24883CAD"/>
    <w:rsid w:val="24BF2D95"/>
    <w:rsid w:val="259D1AFE"/>
    <w:rsid w:val="25BA7F75"/>
    <w:rsid w:val="25DE44B5"/>
    <w:rsid w:val="264801BD"/>
    <w:rsid w:val="2649445C"/>
    <w:rsid w:val="26704849"/>
    <w:rsid w:val="267537D8"/>
    <w:rsid w:val="26A67AF4"/>
    <w:rsid w:val="26D0702D"/>
    <w:rsid w:val="274C06A0"/>
    <w:rsid w:val="27933CD9"/>
    <w:rsid w:val="27B75BEB"/>
    <w:rsid w:val="28126BBF"/>
    <w:rsid w:val="281D45C6"/>
    <w:rsid w:val="292E08DE"/>
    <w:rsid w:val="29A85F6A"/>
    <w:rsid w:val="29E622D3"/>
    <w:rsid w:val="2A225DF1"/>
    <w:rsid w:val="2A3D28CE"/>
    <w:rsid w:val="2AB4113F"/>
    <w:rsid w:val="2B253DEB"/>
    <w:rsid w:val="2B394C5B"/>
    <w:rsid w:val="2B6A410E"/>
    <w:rsid w:val="2B9E5DD1"/>
    <w:rsid w:val="2BB138D1"/>
    <w:rsid w:val="2C761843"/>
    <w:rsid w:val="2CD1242C"/>
    <w:rsid w:val="2D4E2C33"/>
    <w:rsid w:val="2DC647A7"/>
    <w:rsid w:val="2E1B2848"/>
    <w:rsid w:val="2E1C17E4"/>
    <w:rsid w:val="2E342253"/>
    <w:rsid w:val="2EC1207D"/>
    <w:rsid w:val="2F774576"/>
    <w:rsid w:val="2FA05CF7"/>
    <w:rsid w:val="2FC37C95"/>
    <w:rsid w:val="300D6BCC"/>
    <w:rsid w:val="30135807"/>
    <w:rsid w:val="30246158"/>
    <w:rsid w:val="30925CFE"/>
    <w:rsid w:val="30A001AC"/>
    <w:rsid w:val="31140310"/>
    <w:rsid w:val="315C1B59"/>
    <w:rsid w:val="318F1FBE"/>
    <w:rsid w:val="31B64987"/>
    <w:rsid w:val="33230EA1"/>
    <w:rsid w:val="333746BC"/>
    <w:rsid w:val="337A506E"/>
    <w:rsid w:val="339B7C29"/>
    <w:rsid w:val="340C3D9A"/>
    <w:rsid w:val="345319C9"/>
    <w:rsid w:val="34806859"/>
    <w:rsid w:val="357716E7"/>
    <w:rsid w:val="35F9034E"/>
    <w:rsid w:val="362D741D"/>
    <w:rsid w:val="36524C5F"/>
    <w:rsid w:val="37A7439E"/>
    <w:rsid w:val="37CA2BC5"/>
    <w:rsid w:val="37F03342"/>
    <w:rsid w:val="38544E55"/>
    <w:rsid w:val="39064FC8"/>
    <w:rsid w:val="39963E4D"/>
    <w:rsid w:val="39DE1D35"/>
    <w:rsid w:val="3A2C48CD"/>
    <w:rsid w:val="3A491A2A"/>
    <w:rsid w:val="3A96606D"/>
    <w:rsid w:val="3B0F7CBC"/>
    <w:rsid w:val="3B220D86"/>
    <w:rsid w:val="3B275F4B"/>
    <w:rsid w:val="3D2363DE"/>
    <w:rsid w:val="3D393726"/>
    <w:rsid w:val="3DA64A40"/>
    <w:rsid w:val="3E015FF2"/>
    <w:rsid w:val="3E4F32EC"/>
    <w:rsid w:val="3E5157CB"/>
    <w:rsid w:val="3E6D1EE0"/>
    <w:rsid w:val="3F9C39CA"/>
    <w:rsid w:val="40130CAF"/>
    <w:rsid w:val="40490B34"/>
    <w:rsid w:val="40E50786"/>
    <w:rsid w:val="420E65EA"/>
    <w:rsid w:val="421050D4"/>
    <w:rsid w:val="42A9416B"/>
    <w:rsid w:val="42BF1B92"/>
    <w:rsid w:val="435E2995"/>
    <w:rsid w:val="4380190E"/>
    <w:rsid w:val="43966372"/>
    <w:rsid w:val="44EF43A5"/>
    <w:rsid w:val="46115240"/>
    <w:rsid w:val="46AE2EAA"/>
    <w:rsid w:val="46C277A4"/>
    <w:rsid w:val="477060B2"/>
    <w:rsid w:val="47A876DF"/>
    <w:rsid w:val="47D32116"/>
    <w:rsid w:val="48116822"/>
    <w:rsid w:val="48713907"/>
    <w:rsid w:val="48832749"/>
    <w:rsid w:val="493C6A78"/>
    <w:rsid w:val="493E5A85"/>
    <w:rsid w:val="49AB2DE5"/>
    <w:rsid w:val="4A0D21C2"/>
    <w:rsid w:val="4A0E06F8"/>
    <w:rsid w:val="4B1A7BD1"/>
    <w:rsid w:val="4BB038DA"/>
    <w:rsid w:val="4C395D01"/>
    <w:rsid w:val="4C73767A"/>
    <w:rsid w:val="4D030046"/>
    <w:rsid w:val="4D871781"/>
    <w:rsid w:val="4E100BCA"/>
    <w:rsid w:val="4E802F1D"/>
    <w:rsid w:val="4EF042FA"/>
    <w:rsid w:val="4FAF448B"/>
    <w:rsid w:val="50417986"/>
    <w:rsid w:val="50C10961"/>
    <w:rsid w:val="50F73FA0"/>
    <w:rsid w:val="515E18DF"/>
    <w:rsid w:val="51765D9A"/>
    <w:rsid w:val="517D0941"/>
    <w:rsid w:val="521C7398"/>
    <w:rsid w:val="52446C35"/>
    <w:rsid w:val="527E16D3"/>
    <w:rsid w:val="528B2778"/>
    <w:rsid w:val="52C14E18"/>
    <w:rsid w:val="5316709E"/>
    <w:rsid w:val="534B7B17"/>
    <w:rsid w:val="53C51418"/>
    <w:rsid w:val="541F4FCC"/>
    <w:rsid w:val="549E3E3E"/>
    <w:rsid w:val="54AB554F"/>
    <w:rsid w:val="54B57C0A"/>
    <w:rsid w:val="55FF6B96"/>
    <w:rsid w:val="563873E1"/>
    <w:rsid w:val="569A4DDE"/>
    <w:rsid w:val="56D57BC4"/>
    <w:rsid w:val="56E07198"/>
    <w:rsid w:val="57221F02"/>
    <w:rsid w:val="57905DB9"/>
    <w:rsid w:val="57960F83"/>
    <w:rsid w:val="57DB3B40"/>
    <w:rsid w:val="586F0A10"/>
    <w:rsid w:val="58733762"/>
    <w:rsid w:val="58A15BF6"/>
    <w:rsid w:val="58DA37D1"/>
    <w:rsid w:val="590772D6"/>
    <w:rsid w:val="597E69B0"/>
    <w:rsid w:val="59D75C73"/>
    <w:rsid w:val="5A906964"/>
    <w:rsid w:val="5AA4447D"/>
    <w:rsid w:val="5BBF6D32"/>
    <w:rsid w:val="5C02364F"/>
    <w:rsid w:val="5C361EDB"/>
    <w:rsid w:val="5C4A6C71"/>
    <w:rsid w:val="5C6914DA"/>
    <w:rsid w:val="5CA61E20"/>
    <w:rsid w:val="5CA62EA7"/>
    <w:rsid w:val="5CFC5C16"/>
    <w:rsid w:val="5D9E05A7"/>
    <w:rsid w:val="5DF96E76"/>
    <w:rsid w:val="5DFE3DF5"/>
    <w:rsid w:val="5E0F059C"/>
    <w:rsid w:val="5E385608"/>
    <w:rsid w:val="5E513CB6"/>
    <w:rsid w:val="5EB9237C"/>
    <w:rsid w:val="5F0458F0"/>
    <w:rsid w:val="5FE226DD"/>
    <w:rsid w:val="60C33852"/>
    <w:rsid w:val="614B5652"/>
    <w:rsid w:val="61547E11"/>
    <w:rsid w:val="61852A60"/>
    <w:rsid w:val="62567581"/>
    <w:rsid w:val="631F4682"/>
    <w:rsid w:val="63D4721D"/>
    <w:rsid w:val="640673E3"/>
    <w:rsid w:val="640F17B5"/>
    <w:rsid w:val="64467711"/>
    <w:rsid w:val="6492321F"/>
    <w:rsid w:val="64E752C4"/>
    <w:rsid w:val="65DA0DD4"/>
    <w:rsid w:val="65F729C7"/>
    <w:rsid w:val="668A1EC9"/>
    <w:rsid w:val="66934D57"/>
    <w:rsid w:val="66A27154"/>
    <w:rsid w:val="66A80E51"/>
    <w:rsid w:val="677551D7"/>
    <w:rsid w:val="67E31F8B"/>
    <w:rsid w:val="68577F92"/>
    <w:rsid w:val="686626D4"/>
    <w:rsid w:val="698D373B"/>
    <w:rsid w:val="69FD1FFD"/>
    <w:rsid w:val="6A2B5BCA"/>
    <w:rsid w:val="6AA75C6E"/>
    <w:rsid w:val="6BB31049"/>
    <w:rsid w:val="6BF15785"/>
    <w:rsid w:val="6C1442B0"/>
    <w:rsid w:val="6CF430F2"/>
    <w:rsid w:val="6D3C0639"/>
    <w:rsid w:val="6D5A035A"/>
    <w:rsid w:val="6DB96BEC"/>
    <w:rsid w:val="6E3C6E41"/>
    <w:rsid w:val="6F321DFD"/>
    <w:rsid w:val="6F575DD1"/>
    <w:rsid w:val="70155795"/>
    <w:rsid w:val="702E6762"/>
    <w:rsid w:val="70314EAA"/>
    <w:rsid w:val="7044602E"/>
    <w:rsid w:val="706B3AE0"/>
    <w:rsid w:val="70A15D8A"/>
    <w:rsid w:val="71270FB3"/>
    <w:rsid w:val="71DC40A5"/>
    <w:rsid w:val="71DE07EC"/>
    <w:rsid w:val="71E07B02"/>
    <w:rsid w:val="71F66174"/>
    <w:rsid w:val="72C34258"/>
    <w:rsid w:val="73CE218C"/>
    <w:rsid w:val="74396181"/>
    <w:rsid w:val="74AA472D"/>
    <w:rsid w:val="76377AFB"/>
    <w:rsid w:val="768165E1"/>
    <w:rsid w:val="799A648F"/>
    <w:rsid w:val="79DA1D09"/>
    <w:rsid w:val="7A182199"/>
    <w:rsid w:val="7A31327F"/>
    <w:rsid w:val="7A644061"/>
    <w:rsid w:val="7AE1770B"/>
    <w:rsid w:val="7B114A31"/>
    <w:rsid w:val="7CCE7826"/>
    <w:rsid w:val="7D0F483D"/>
    <w:rsid w:val="7E004848"/>
    <w:rsid w:val="7E37366F"/>
    <w:rsid w:val="7ED656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1"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ind w:firstLine="200" w:firstLineChars="200"/>
      <w:jc w:val="both"/>
    </w:pPr>
    <w:rPr>
      <w:rFonts w:ascii="Calibri" w:hAnsi="Calibri" w:eastAsia="宋体" w:cs="Calibri"/>
      <w:kern w:val="2"/>
      <w:sz w:val="24"/>
      <w:szCs w:val="21"/>
      <w:lang w:val="en-US" w:eastAsia="zh-CN" w:bidi="ar-SA"/>
    </w:rPr>
  </w:style>
  <w:style w:type="paragraph" w:styleId="2">
    <w:name w:val="heading 1"/>
    <w:basedOn w:val="3"/>
    <w:next w:val="1"/>
    <w:autoRedefine/>
    <w:qFormat/>
    <w:uiPriority w:val="0"/>
    <w:pPr>
      <w:numPr>
        <w:ilvl w:val="0"/>
        <w:numId w:val="1"/>
      </w:numPr>
      <w:spacing w:line="360" w:lineRule="auto"/>
      <w:jc w:val="left"/>
      <w:outlineLvl w:val="0"/>
    </w:pPr>
    <w:rPr>
      <w:rFonts w:ascii="Times New Roman" w:hAnsi="Times New Roman" w:eastAsia="黑体" w:cs="Times New Roman"/>
      <w:bCs/>
      <w:kern w:val="44"/>
      <w:sz w:val="32"/>
      <w:szCs w:val="44"/>
    </w:rPr>
  </w:style>
  <w:style w:type="paragraph" w:styleId="5">
    <w:name w:val="heading 2"/>
    <w:basedOn w:val="1"/>
    <w:next w:val="1"/>
    <w:autoRedefine/>
    <w:semiHidden/>
    <w:unhideWhenUsed/>
    <w:qFormat/>
    <w:uiPriority w:val="0"/>
    <w:pPr>
      <w:keepNext/>
      <w:keepLines/>
      <w:numPr>
        <w:ilvl w:val="1"/>
        <w:numId w:val="1"/>
      </w:numPr>
      <w:spacing w:before="260" w:beforeLines="0" w:beforeAutospacing="0" w:after="260" w:afterLines="0" w:afterAutospacing="0" w:line="413" w:lineRule="auto"/>
      <w:ind w:left="567" w:hanging="567"/>
      <w:outlineLvl w:val="1"/>
    </w:pPr>
    <w:rPr>
      <w:rFonts w:ascii="Arial" w:hAnsi="Arial" w:eastAsia="黑体"/>
      <w:b/>
      <w:sz w:val="32"/>
    </w:rPr>
  </w:style>
  <w:style w:type="paragraph" w:styleId="6">
    <w:name w:val="heading 3"/>
    <w:basedOn w:val="1"/>
    <w:next w:val="1"/>
    <w:autoRedefine/>
    <w:semiHidden/>
    <w:unhideWhenUsed/>
    <w:qFormat/>
    <w:uiPriority w:val="0"/>
    <w:pPr>
      <w:keepNext/>
      <w:keepLines/>
      <w:numPr>
        <w:ilvl w:val="2"/>
        <w:numId w:val="1"/>
      </w:numPr>
      <w:spacing w:before="260" w:beforeLines="0" w:beforeAutospacing="0" w:after="260" w:afterLines="0" w:afterAutospacing="0" w:line="413" w:lineRule="auto"/>
      <w:ind w:left="709" w:hanging="709"/>
      <w:outlineLvl w:val="2"/>
    </w:pPr>
    <w:rPr>
      <w:b/>
      <w:sz w:val="32"/>
    </w:rPr>
  </w:style>
  <w:style w:type="paragraph" w:styleId="7">
    <w:name w:val="heading 4"/>
    <w:basedOn w:val="1"/>
    <w:next w:val="1"/>
    <w:autoRedefine/>
    <w:semiHidden/>
    <w:unhideWhenUsed/>
    <w:qFormat/>
    <w:uiPriority w:val="0"/>
    <w:pPr>
      <w:keepNext/>
      <w:keepLines/>
      <w:numPr>
        <w:ilvl w:val="3"/>
        <w:numId w:val="1"/>
      </w:numPr>
      <w:spacing w:before="280" w:beforeLines="0" w:beforeAutospacing="0" w:after="290" w:afterLines="0" w:afterAutospacing="0" w:line="372" w:lineRule="auto"/>
      <w:ind w:left="850" w:hanging="850"/>
      <w:outlineLvl w:val="3"/>
    </w:pPr>
    <w:rPr>
      <w:rFonts w:ascii="Arial" w:hAnsi="Arial" w:eastAsia="黑体"/>
      <w:b/>
      <w:sz w:val="28"/>
    </w:rPr>
  </w:style>
  <w:style w:type="paragraph" w:styleId="8">
    <w:name w:val="heading 5"/>
    <w:basedOn w:val="1"/>
    <w:next w:val="1"/>
    <w:autoRedefine/>
    <w:semiHidden/>
    <w:unhideWhenUsed/>
    <w:qFormat/>
    <w:uiPriority w:val="0"/>
    <w:pPr>
      <w:keepNext/>
      <w:keepLines/>
      <w:numPr>
        <w:ilvl w:val="4"/>
        <w:numId w:val="1"/>
      </w:numPr>
      <w:spacing w:before="280" w:beforeLines="0" w:beforeAutospacing="0" w:after="290" w:afterLines="0" w:afterAutospacing="0" w:line="372" w:lineRule="auto"/>
      <w:ind w:left="991" w:hanging="991"/>
      <w:outlineLvl w:val="4"/>
    </w:pPr>
    <w:rPr>
      <w:b/>
      <w:sz w:val="28"/>
    </w:rPr>
  </w:style>
  <w:style w:type="paragraph" w:styleId="9">
    <w:name w:val="heading 6"/>
    <w:basedOn w:val="1"/>
    <w:next w:val="1"/>
    <w:autoRedefine/>
    <w:semiHidden/>
    <w:unhideWhenUsed/>
    <w:qFormat/>
    <w:uiPriority w:val="0"/>
    <w:pPr>
      <w:keepNext/>
      <w:keepLines/>
      <w:numPr>
        <w:ilvl w:val="5"/>
        <w:numId w:val="1"/>
      </w:numPr>
      <w:spacing w:before="240" w:beforeLines="0" w:beforeAutospacing="0" w:after="64" w:afterLines="0" w:afterAutospacing="0" w:line="317" w:lineRule="auto"/>
      <w:ind w:left="1134" w:hanging="1134"/>
      <w:outlineLvl w:val="5"/>
    </w:pPr>
    <w:rPr>
      <w:rFonts w:ascii="Arial" w:hAnsi="Arial" w:eastAsia="黑体"/>
      <w:b/>
      <w:sz w:val="24"/>
    </w:rPr>
  </w:style>
  <w:style w:type="paragraph" w:styleId="10">
    <w:name w:val="heading 7"/>
    <w:basedOn w:val="1"/>
    <w:next w:val="1"/>
    <w:autoRedefine/>
    <w:semiHidden/>
    <w:unhideWhenUsed/>
    <w:qFormat/>
    <w:uiPriority w:val="0"/>
    <w:pPr>
      <w:keepNext/>
      <w:keepLines/>
      <w:numPr>
        <w:ilvl w:val="6"/>
        <w:numId w:val="1"/>
      </w:numPr>
      <w:spacing w:before="240" w:beforeLines="0" w:beforeAutospacing="0" w:after="64" w:afterLines="0" w:afterAutospacing="0" w:line="317" w:lineRule="auto"/>
      <w:ind w:left="1275" w:hanging="1275"/>
      <w:outlineLvl w:val="6"/>
    </w:pPr>
    <w:rPr>
      <w:b/>
      <w:sz w:val="24"/>
    </w:rPr>
  </w:style>
  <w:style w:type="paragraph" w:styleId="11">
    <w:name w:val="heading 8"/>
    <w:basedOn w:val="1"/>
    <w:next w:val="1"/>
    <w:autoRedefine/>
    <w:semiHidden/>
    <w:unhideWhenUsed/>
    <w:qFormat/>
    <w:uiPriority w:val="0"/>
    <w:pPr>
      <w:keepNext/>
      <w:keepLines/>
      <w:numPr>
        <w:ilvl w:val="7"/>
        <w:numId w:val="1"/>
      </w:numPr>
      <w:spacing w:before="240" w:beforeLines="0" w:beforeAutospacing="0" w:after="64" w:afterLines="0" w:afterAutospacing="0" w:line="317" w:lineRule="auto"/>
      <w:ind w:left="1418" w:hanging="1418"/>
      <w:outlineLvl w:val="7"/>
    </w:pPr>
    <w:rPr>
      <w:rFonts w:ascii="Arial" w:hAnsi="Arial" w:eastAsia="黑体"/>
      <w:sz w:val="24"/>
    </w:rPr>
  </w:style>
  <w:style w:type="paragraph" w:styleId="12">
    <w:name w:val="heading 9"/>
    <w:basedOn w:val="1"/>
    <w:next w:val="1"/>
    <w:autoRedefine/>
    <w:semiHidden/>
    <w:unhideWhenUsed/>
    <w:qFormat/>
    <w:uiPriority w:val="0"/>
    <w:pPr>
      <w:keepNext/>
      <w:keepLines/>
      <w:numPr>
        <w:ilvl w:val="8"/>
        <w:numId w:val="1"/>
      </w:numPr>
      <w:spacing w:before="240" w:beforeLines="0" w:beforeAutospacing="0" w:after="64" w:afterLines="0" w:afterAutospacing="0" w:line="317" w:lineRule="auto"/>
      <w:ind w:left="1558" w:hanging="1558"/>
      <w:outlineLvl w:val="8"/>
    </w:pPr>
    <w:rPr>
      <w:rFonts w:ascii="Arial" w:hAnsi="Arial" w:eastAsia="黑体"/>
      <w:sz w:val="21"/>
    </w:rPr>
  </w:style>
  <w:style w:type="character" w:default="1" w:styleId="26">
    <w:name w:val="Default Paragraph Font"/>
    <w:autoRedefine/>
    <w:semiHidden/>
    <w:qFormat/>
    <w:uiPriority w:val="0"/>
  </w:style>
  <w:style w:type="table" w:default="1" w:styleId="24">
    <w:name w:val="Normal Table"/>
    <w:autoRedefine/>
    <w:semiHidden/>
    <w:qFormat/>
    <w:uiPriority w:val="0"/>
    <w:tblPr>
      <w:tblCellMar>
        <w:top w:w="0" w:type="dxa"/>
        <w:left w:w="108" w:type="dxa"/>
        <w:bottom w:w="0" w:type="dxa"/>
        <w:right w:w="108" w:type="dxa"/>
      </w:tblCellMar>
    </w:tblPr>
  </w:style>
  <w:style w:type="paragraph" w:styleId="3">
    <w:name w:val="Title"/>
    <w:basedOn w:val="4"/>
    <w:next w:val="1"/>
    <w:autoRedefine/>
    <w:qFormat/>
    <w:uiPriority w:val="0"/>
    <w:pPr>
      <w:spacing w:before="240" w:beforeLines="0" w:beforeAutospacing="0" w:after="60" w:afterLines="0" w:afterAutospacing="0"/>
      <w:jc w:val="center"/>
      <w:outlineLvl w:val="0"/>
    </w:pPr>
    <w:rPr>
      <w:rFonts w:ascii="Arial" w:hAnsi="Arial"/>
      <w:b/>
      <w:sz w:val="32"/>
    </w:rPr>
  </w:style>
  <w:style w:type="paragraph" w:styleId="4">
    <w:name w:val="toc 2"/>
    <w:basedOn w:val="1"/>
    <w:next w:val="1"/>
    <w:autoRedefine/>
    <w:qFormat/>
    <w:uiPriority w:val="1"/>
    <w:pPr>
      <w:ind w:left="596"/>
    </w:pPr>
    <w:rPr>
      <w:rFonts w:ascii="宋体" w:hAnsi="宋体" w:eastAsia="宋体"/>
      <w:sz w:val="24"/>
      <w:szCs w:val="24"/>
    </w:rPr>
  </w:style>
  <w:style w:type="paragraph" w:styleId="13">
    <w:name w:val="Normal Indent"/>
    <w:basedOn w:val="1"/>
    <w:next w:val="1"/>
    <w:qFormat/>
    <w:uiPriority w:val="0"/>
    <w:pPr>
      <w:ind w:firstLine="420" w:firstLineChars="200"/>
    </w:pPr>
    <w:rPr>
      <w:rFonts w:ascii="Times New Roman" w:hAnsi="Times New Roman" w:eastAsia="宋体" w:cs="Times New Roman"/>
      <w:sz w:val="24"/>
      <w:szCs w:val="24"/>
    </w:rPr>
  </w:style>
  <w:style w:type="paragraph" w:styleId="14">
    <w:name w:val="toa heading"/>
    <w:basedOn w:val="1"/>
    <w:next w:val="1"/>
    <w:autoRedefine/>
    <w:qFormat/>
    <w:uiPriority w:val="0"/>
    <w:pPr>
      <w:spacing w:before="120"/>
    </w:pPr>
    <w:rPr>
      <w:rFonts w:ascii="Arial" w:hAnsi="Arial"/>
      <w:sz w:val="24"/>
    </w:rPr>
  </w:style>
  <w:style w:type="paragraph" w:styleId="15">
    <w:name w:val="Body Text"/>
    <w:basedOn w:val="1"/>
    <w:next w:val="16"/>
    <w:autoRedefine/>
    <w:unhideWhenUsed/>
    <w:qFormat/>
    <w:uiPriority w:val="99"/>
    <w:pPr>
      <w:spacing w:after="120"/>
    </w:pPr>
    <w:rPr>
      <w:sz w:val="28"/>
    </w:rPr>
  </w:style>
  <w:style w:type="paragraph" w:styleId="16">
    <w:name w:val="Body Text First Indent"/>
    <w:basedOn w:val="1"/>
    <w:next w:val="17"/>
    <w:autoRedefine/>
    <w:qFormat/>
    <w:uiPriority w:val="0"/>
    <w:pPr>
      <w:widowControl w:val="0"/>
      <w:tabs>
        <w:tab w:val="left" w:pos="0"/>
      </w:tabs>
      <w:kinsoku/>
      <w:autoSpaceDE/>
      <w:autoSpaceDN/>
      <w:adjustRightInd/>
      <w:snapToGrid/>
      <w:ind w:firstLine="420" w:firstLineChars="100"/>
      <w:jc w:val="both"/>
      <w:textAlignment w:val="auto"/>
    </w:pPr>
    <w:rPr>
      <w:rFonts w:ascii="Calibri" w:hAnsi="Calibri" w:eastAsia="宋体" w:cs="Times New Roman"/>
      <w:snapToGrid/>
      <w:color w:val="auto"/>
      <w:kern w:val="2"/>
      <w:sz w:val="28"/>
      <w:szCs w:val="24"/>
    </w:rPr>
  </w:style>
  <w:style w:type="paragraph" w:styleId="17">
    <w:name w:val="Body Text First Indent 2"/>
    <w:basedOn w:val="18"/>
    <w:next w:val="1"/>
    <w:autoRedefine/>
    <w:qFormat/>
    <w:uiPriority w:val="99"/>
  </w:style>
  <w:style w:type="paragraph" w:styleId="18">
    <w:name w:val="Body Text Indent"/>
    <w:basedOn w:val="1"/>
    <w:autoRedefine/>
    <w:qFormat/>
    <w:uiPriority w:val="99"/>
    <w:pPr>
      <w:spacing w:after="120"/>
      <w:ind w:left="420" w:leftChars="200"/>
    </w:pPr>
  </w:style>
  <w:style w:type="paragraph" w:styleId="19">
    <w:name w:val="Plain Text"/>
    <w:basedOn w:val="1"/>
    <w:next w:val="20"/>
    <w:autoRedefine/>
    <w:unhideWhenUsed/>
    <w:qFormat/>
    <w:uiPriority w:val="0"/>
    <w:rPr>
      <w:rFonts w:ascii="宋体" w:hAnsi="Courier New"/>
      <w:szCs w:val="20"/>
    </w:rPr>
  </w:style>
  <w:style w:type="paragraph" w:customStyle="1" w:styleId="20">
    <w:name w:val="Default"/>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21">
    <w:name w:val="footer"/>
    <w:basedOn w:val="1"/>
    <w:qFormat/>
    <w:uiPriority w:val="0"/>
    <w:pPr>
      <w:tabs>
        <w:tab w:val="center" w:pos="4153"/>
        <w:tab w:val="right" w:pos="8306"/>
      </w:tabs>
      <w:snapToGrid w:val="0"/>
      <w:jc w:val="left"/>
    </w:pPr>
    <w:rPr>
      <w:sz w:val="18"/>
    </w:rPr>
  </w:style>
  <w:style w:type="paragraph" w:styleId="2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23">
    <w:name w:val="Normal (Web)"/>
    <w:basedOn w:val="1"/>
    <w:autoRedefine/>
    <w:qFormat/>
    <w:uiPriority w:val="0"/>
    <w:rPr>
      <w:sz w:val="24"/>
    </w:rPr>
  </w:style>
  <w:style w:type="table" w:styleId="25">
    <w:name w:val="Table Grid"/>
    <w:basedOn w:val="2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Hyperlink"/>
    <w:basedOn w:val="26"/>
    <w:autoRedefine/>
    <w:qFormat/>
    <w:uiPriority w:val="0"/>
    <w:rPr>
      <w:color w:val="0000FF"/>
      <w:u w:val="single"/>
    </w:rPr>
  </w:style>
  <w:style w:type="paragraph" w:customStyle="1" w:styleId="28">
    <w:name w:val="正文1"/>
    <w:next w:val="1"/>
    <w:autoRedefine/>
    <w:qFormat/>
    <w:uiPriority w:val="0"/>
    <w:pPr>
      <w:adjustRightInd w:val="0"/>
      <w:spacing w:before="120" w:after="120" w:line="180" w:lineRule="auto"/>
      <w:ind w:firstLine="200" w:firstLineChars="200"/>
      <w:contextualSpacing/>
    </w:pPr>
    <w:rPr>
      <w:rFonts w:ascii="Times New Roman" w:hAnsi="Times New Roman" w:eastAsia="Adobe 仿宋 Std R" w:cs="Times New Roman"/>
      <w:kern w:val="2"/>
      <w:sz w:val="21"/>
      <w:szCs w:val="21"/>
      <w:lang w:val="en-US" w:eastAsia="zh-CN" w:bidi="ar-SA"/>
    </w:rPr>
  </w:style>
  <w:style w:type="character" w:customStyle="1" w:styleId="29">
    <w:name w:val="font11"/>
    <w:basedOn w:val="26"/>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0">
    <w:name w:val="font61"/>
    <w:basedOn w:val="26"/>
    <w:autoRedefine/>
    <w:qFormat/>
    <w:uiPriority w:val="0"/>
    <w:rPr>
      <w:rFonts w:hint="eastAsia" w:ascii="宋体" w:hAnsi="宋体" w:eastAsia="宋体" w:cs="宋体"/>
      <w:color w:val="000000"/>
      <w:sz w:val="22"/>
      <w:szCs w:val="22"/>
      <w:u w:val="none"/>
    </w:rPr>
  </w:style>
  <w:style w:type="character" w:customStyle="1" w:styleId="31">
    <w:name w:val="font112"/>
    <w:basedOn w:val="26"/>
    <w:autoRedefine/>
    <w:qFormat/>
    <w:uiPriority w:val="0"/>
    <w:rPr>
      <w:rFonts w:hint="eastAsia" w:ascii="宋体" w:hAnsi="宋体" w:eastAsia="宋体" w:cs="宋体"/>
      <w:color w:val="000000"/>
      <w:sz w:val="24"/>
      <w:szCs w:val="24"/>
      <w:u w:val="none"/>
    </w:rPr>
  </w:style>
  <w:style w:type="character" w:customStyle="1" w:styleId="32">
    <w:name w:val="font21"/>
    <w:basedOn w:val="26"/>
    <w:autoRedefine/>
    <w:qFormat/>
    <w:uiPriority w:val="0"/>
    <w:rPr>
      <w:rFonts w:hint="eastAsia" w:ascii="宋体" w:hAnsi="宋体" w:eastAsia="宋体" w:cs="宋体"/>
      <w:color w:val="000000"/>
      <w:sz w:val="24"/>
      <w:szCs w:val="24"/>
      <w:u w:val="none"/>
    </w:rPr>
  </w:style>
  <w:style w:type="character" w:customStyle="1" w:styleId="33">
    <w:name w:val="font121"/>
    <w:basedOn w:val="26"/>
    <w:autoRedefine/>
    <w:qFormat/>
    <w:uiPriority w:val="0"/>
    <w:rPr>
      <w:rFonts w:hint="eastAsia" w:ascii="宋体" w:hAnsi="宋体" w:eastAsia="宋体" w:cs="宋体"/>
      <w:color w:val="000000"/>
      <w:sz w:val="24"/>
      <w:szCs w:val="24"/>
      <w:u w:val="single"/>
    </w:rPr>
  </w:style>
  <w:style w:type="character" w:customStyle="1" w:styleId="34">
    <w:name w:val="font101"/>
    <w:basedOn w:val="26"/>
    <w:autoRedefine/>
    <w:qFormat/>
    <w:uiPriority w:val="0"/>
    <w:rPr>
      <w:rFonts w:hint="eastAsia" w:ascii="黑体" w:hAnsi="宋体" w:eastAsia="黑体" w:cs="黑体"/>
      <w:color w:val="000000"/>
      <w:sz w:val="24"/>
      <w:szCs w:val="24"/>
      <w:u w:val="none"/>
    </w:rPr>
  </w:style>
  <w:style w:type="character" w:customStyle="1" w:styleId="35">
    <w:name w:val="font12"/>
    <w:basedOn w:val="26"/>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6">
    <w:name w:val="font111"/>
    <w:basedOn w:val="26"/>
    <w:autoRedefine/>
    <w:qFormat/>
    <w:uiPriority w:val="0"/>
    <w:rPr>
      <w:rFonts w:hint="eastAsia" w:ascii="宋体" w:hAnsi="宋体" w:eastAsia="宋体" w:cs="宋体"/>
      <w:color w:val="000000"/>
      <w:sz w:val="24"/>
      <w:szCs w:val="24"/>
      <w:u w:val="single"/>
    </w:rPr>
  </w:style>
  <w:style w:type="character" w:customStyle="1" w:styleId="37">
    <w:name w:val="font91"/>
    <w:basedOn w:val="26"/>
    <w:autoRedefine/>
    <w:qFormat/>
    <w:uiPriority w:val="0"/>
    <w:rPr>
      <w:rFonts w:hint="eastAsia" w:ascii="黑体" w:hAnsi="宋体" w:eastAsia="黑体" w:cs="黑体"/>
      <w:color w:val="000000"/>
      <w:sz w:val="24"/>
      <w:szCs w:val="24"/>
      <w:u w:val="none"/>
    </w:rPr>
  </w:style>
  <w:style w:type="character" w:customStyle="1" w:styleId="38">
    <w:name w:val="font81"/>
    <w:basedOn w:val="26"/>
    <w:autoRedefine/>
    <w:qFormat/>
    <w:uiPriority w:val="0"/>
    <w:rPr>
      <w:rFonts w:hint="eastAsia" w:ascii="黑体" w:hAnsi="宋体" w:eastAsia="黑体" w:cs="黑体"/>
      <w:color w:val="000000"/>
      <w:sz w:val="24"/>
      <w:szCs w:val="24"/>
      <w:u w:val="none"/>
    </w:rPr>
  </w:style>
  <w:style w:type="character" w:customStyle="1" w:styleId="39">
    <w:name w:val="font51"/>
    <w:basedOn w:val="26"/>
    <w:qFormat/>
    <w:uiPriority w:val="0"/>
    <w:rPr>
      <w:rFonts w:hint="eastAsia" w:ascii="宋体" w:hAnsi="宋体" w:eastAsia="宋体" w:cs="宋体"/>
      <w:color w:val="000000"/>
      <w:sz w:val="28"/>
      <w:szCs w:val="28"/>
      <w:u w:val="none"/>
    </w:rPr>
  </w:style>
  <w:style w:type="character" w:customStyle="1" w:styleId="40">
    <w:name w:val="font141"/>
    <w:basedOn w:val="26"/>
    <w:qFormat/>
    <w:uiPriority w:val="0"/>
    <w:rPr>
      <w:rFonts w:hint="eastAsia" w:ascii="宋体" w:hAnsi="宋体" w:eastAsia="宋体" w:cs="宋体"/>
      <w:color w:val="000000"/>
      <w:sz w:val="28"/>
      <w:szCs w:val="28"/>
      <w:u w:val="single"/>
    </w:rPr>
  </w:style>
  <w:style w:type="character" w:customStyle="1" w:styleId="41">
    <w:name w:val="font131"/>
    <w:basedOn w:val="26"/>
    <w:qFormat/>
    <w:uiPriority w:val="0"/>
    <w:rPr>
      <w:rFonts w:hint="eastAsia" w:ascii="黑体" w:hAnsi="宋体" w:eastAsia="黑体" w:cs="黑体"/>
      <w:color w:val="000000"/>
      <w:sz w:val="24"/>
      <w:szCs w:val="24"/>
      <w:u w:val="none"/>
    </w:rPr>
  </w:style>
  <w:style w:type="character" w:customStyle="1" w:styleId="42">
    <w:name w:val="font71"/>
    <w:basedOn w:val="26"/>
    <w:autoRedefine/>
    <w:qFormat/>
    <w:uiPriority w:val="0"/>
    <w:rPr>
      <w:rFonts w:hint="eastAsia" w:ascii="黑体" w:hAnsi="宋体" w:eastAsia="黑体" w:cs="黑体"/>
      <w:color w:val="FF0000"/>
      <w:sz w:val="24"/>
      <w:szCs w:val="24"/>
      <w:u w:val="none"/>
    </w:rPr>
  </w:style>
  <w:style w:type="paragraph" w:customStyle="1" w:styleId="43">
    <w:name w:val="列表段落1"/>
    <w:basedOn w:val="1"/>
    <w:autoRedefine/>
    <w:qFormat/>
    <w:uiPriority w:val="0"/>
    <w:pPr>
      <w:widowControl/>
      <w:adjustRightInd w:val="0"/>
      <w:snapToGrid w:val="0"/>
      <w:spacing w:after="200"/>
      <w:ind w:firstLine="420"/>
      <w:jc w:val="left"/>
    </w:pPr>
    <w:rPr>
      <w:rFonts w:ascii="Tahoma" w:hAnsi="Tahoma" w:eastAsia="微软雅黑"/>
      <w:kern w:val="0"/>
      <w:sz w:val="22"/>
      <w:szCs w:val="22"/>
    </w:rPr>
  </w:style>
  <w:style w:type="character" w:customStyle="1" w:styleId="44">
    <w:name w:val="font14"/>
    <w:basedOn w:val="26"/>
    <w:qFormat/>
    <w:uiPriority w:val="0"/>
    <w:rPr>
      <w:rFonts w:hint="default" w:ascii="方正小标宋_GBK" w:hAnsi="方正小标宋_GBK" w:eastAsia="方正小标宋_GBK" w:cs="方正小标宋_GBK"/>
      <w:color w:val="000000"/>
      <w:sz w:val="32"/>
      <w:szCs w:val="32"/>
      <w:u w:val="none"/>
    </w:rPr>
  </w:style>
  <w:style w:type="character" w:customStyle="1" w:styleId="45">
    <w:name w:val="font151"/>
    <w:basedOn w:val="26"/>
    <w:qFormat/>
    <w:uiPriority w:val="0"/>
    <w:rPr>
      <w:rFonts w:hint="eastAsia" w:ascii="宋体" w:hAnsi="宋体" w:eastAsia="宋体" w:cs="宋体"/>
      <w:color w:val="000000"/>
      <w:sz w:val="22"/>
      <w:szCs w:val="22"/>
      <w:u w:val="single"/>
    </w:rPr>
  </w:style>
  <w:style w:type="character" w:customStyle="1" w:styleId="46">
    <w:name w:val="font31"/>
    <w:basedOn w:val="26"/>
    <w:qFormat/>
    <w:uiPriority w:val="0"/>
    <w:rPr>
      <w:rFonts w:hint="eastAsia" w:ascii="宋体" w:hAnsi="宋体" w:eastAsia="宋体" w:cs="宋体"/>
      <w:color w:val="FF0000"/>
      <w:sz w:val="22"/>
      <w:szCs w:val="22"/>
      <w:u w:val="none"/>
    </w:rPr>
  </w:style>
  <w:style w:type="character" w:customStyle="1" w:styleId="47">
    <w:name w:val="font13"/>
    <w:basedOn w:val="26"/>
    <w:qFormat/>
    <w:uiPriority w:val="0"/>
    <w:rPr>
      <w:rFonts w:hint="default" w:ascii="方正小标宋_GBK" w:hAnsi="方正小标宋_GBK" w:eastAsia="方正小标宋_GBK" w:cs="方正小标宋_GBK"/>
      <w:color w:val="000000"/>
      <w:sz w:val="32"/>
      <w:szCs w:val="32"/>
      <w:u w:val="none"/>
    </w:rPr>
  </w:style>
  <w:style w:type="character" w:customStyle="1" w:styleId="48">
    <w:name w:val="font122"/>
    <w:basedOn w:val="26"/>
    <w:qFormat/>
    <w:uiPriority w:val="0"/>
    <w:rPr>
      <w:rFonts w:hint="eastAsia" w:ascii="宋体" w:hAnsi="宋体" w:eastAsia="宋体" w:cs="宋体"/>
      <w:color w:val="000000"/>
      <w:sz w:val="22"/>
      <w:szCs w:val="22"/>
      <w:u w:val="single"/>
    </w:rPr>
  </w:style>
  <w:style w:type="character" w:customStyle="1" w:styleId="49">
    <w:name w:val="font01"/>
    <w:basedOn w:val="26"/>
    <w:qFormat/>
    <w:uiPriority w:val="0"/>
    <w:rPr>
      <w:rFonts w:hint="eastAsia" w:ascii="宋体" w:hAnsi="宋体" w:eastAsia="宋体" w:cs="宋体"/>
      <w:color w:val="000000"/>
      <w:sz w:val="22"/>
      <w:szCs w:val="22"/>
      <w:u w:val="none"/>
    </w:rPr>
  </w:style>
  <w:style w:type="character" w:customStyle="1" w:styleId="50">
    <w:name w:val="font132"/>
    <w:basedOn w:val="26"/>
    <w:qFormat/>
    <w:uiPriority w:val="0"/>
    <w:rPr>
      <w:rFonts w:hint="eastAsia" w:ascii="黑体" w:hAnsi="宋体" w:eastAsia="黑体" w:cs="黑体"/>
      <w:b/>
      <w:bCs/>
      <w:color w:val="FF0000"/>
      <w:sz w:val="24"/>
      <w:szCs w:val="24"/>
      <w:u w:val="none"/>
    </w:rPr>
  </w:style>
  <w:style w:type="character" w:customStyle="1" w:styleId="51">
    <w:name w:val="font41"/>
    <w:basedOn w:val="26"/>
    <w:qFormat/>
    <w:uiPriority w:val="0"/>
    <w:rPr>
      <w:rFonts w:hint="eastAsia" w:ascii="宋体" w:hAnsi="宋体" w:eastAsia="宋体" w:cs="宋体"/>
      <w:color w:val="000000"/>
      <w:sz w:val="24"/>
      <w:szCs w:val="24"/>
      <w:u w:val="none"/>
    </w:rPr>
  </w:style>
  <w:style w:type="character" w:customStyle="1" w:styleId="52">
    <w:name w:val="font161"/>
    <w:basedOn w:val="26"/>
    <w:qFormat/>
    <w:uiPriority w:val="0"/>
    <w:rPr>
      <w:rFonts w:hint="eastAsia" w:ascii="黑体" w:hAnsi="宋体" w:eastAsia="黑体" w:cs="黑体"/>
      <w:b/>
      <w:bCs/>
      <w:color w:val="FF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Pages>
  <Words>5795</Words>
  <Characters>6150</Characters>
  <Lines>0</Lines>
  <Paragraphs>0</Paragraphs>
  <TotalTime>6</TotalTime>
  <ScaleCrop>false</ScaleCrop>
  <LinksUpToDate>false</LinksUpToDate>
  <CharactersWithSpaces>6794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2023-07-18T09:00:00Z</dcterms:created>
  <dc:creator>一夕</dc:creator>
  <cp:lastModifiedBy>诸葛胜祥</cp:lastModifiedBy>
  <cp:lastPrinted>2023-11-07T01:59:00Z</cp:lastPrinted>
  <dcterms:modified xsi:type="dcterms:W3CDTF">2026-09-03T08:56:51Z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126447FFE67648779F17F0A0C8B07846_13</vt:lpwstr>
  </property>
  <property fmtid="{D5CDD505-2E9C-101B-9397-08002B2CF9AE}" pid="4" name="KSOTemplateDocerSaveRecord">
    <vt:lpwstr>eyJoZGlkIjoiODQxOGI3YmU3NTI5MzUwZjkwOWVjODQ3NGEwZTRmNzciLCJ1c2VySWQiOiI2OTk3Mjg4NzkifQ==</vt:lpwstr>
  </property>
</Properties>
</file>