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摄像机及云存储设备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229D204F">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3CBD0E7F">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341AD179">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311A98DB">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496"/>
        <w:gridCol w:w="32"/>
        <w:gridCol w:w="4824"/>
        <w:gridCol w:w="638"/>
        <w:gridCol w:w="892"/>
        <w:gridCol w:w="906"/>
        <w:gridCol w:w="289"/>
        <w:gridCol w:w="913"/>
        <w:gridCol w:w="15"/>
        <w:gridCol w:w="1004"/>
        <w:gridCol w:w="29"/>
        <w:gridCol w:w="1033"/>
        <w:gridCol w:w="14"/>
        <w:gridCol w:w="1599"/>
        <w:gridCol w:w="14"/>
      </w:tblGrid>
      <w:tr w14:paraId="29A4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420" w:hRule="atLeast"/>
        </w:trPr>
        <w:tc>
          <w:tcPr>
            <w:tcW w:w="14438" w:type="dxa"/>
            <w:gridSpan w:val="15"/>
            <w:tcBorders>
              <w:top w:val="nil"/>
              <w:left w:val="nil"/>
              <w:bottom w:val="nil"/>
              <w:right w:val="nil"/>
            </w:tcBorders>
            <w:shd w:val="clear" w:color="auto" w:fill="auto"/>
            <w:vAlign w:val="center"/>
          </w:tcPr>
          <w:p w14:paraId="5C6A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三、清单报价表</w:t>
            </w:r>
          </w:p>
        </w:tc>
      </w:tr>
      <w:tr w14:paraId="6A0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1F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5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3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F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4896" w:type="dxa"/>
            <w:gridSpan w:val="8"/>
            <w:tcBorders>
              <w:top w:val="single" w:color="000000" w:sz="4" w:space="0"/>
              <w:left w:val="nil"/>
              <w:bottom w:val="single" w:color="000000" w:sz="4" w:space="0"/>
              <w:right w:val="single" w:color="000000" w:sz="4" w:space="0"/>
            </w:tcBorders>
            <w:shd w:val="clear" w:color="auto" w:fill="auto"/>
            <w:vAlign w:val="center"/>
          </w:tcPr>
          <w:p w14:paraId="6D2E5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5E47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4D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5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E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9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4896" w:type="dxa"/>
            <w:gridSpan w:val="8"/>
            <w:tcBorders>
              <w:top w:val="single" w:color="000000" w:sz="4" w:space="0"/>
              <w:left w:val="nil"/>
              <w:bottom w:val="single" w:color="000000" w:sz="4" w:space="0"/>
              <w:right w:val="single" w:color="000000" w:sz="4" w:space="0"/>
            </w:tcBorders>
            <w:shd w:val="clear" w:color="auto" w:fill="auto"/>
            <w:vAlign w:val="center"/>
          </w:tcPr>
          <w:p w14:paraId="347DD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07A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1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B0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B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4896" w:type="dxa"/>
            <w:gridSpan w:val="8"/>
            <w:tcBorders>
              <w:top w:val="single" w:color="000000" w:sz="4" w:space="0"/>
              <w:left w:val="nil"/>
              <w:bottom w:val="single" w:color="000000" w:sz="4" w:space="0"/>
              <w:right w:val="single" w:color="000000" w:sz="4" w:space="0"/>
            </w:tcBorders>
            <w:shd w:val="clear" w:color="auto" w:fill="auto"/>
            <w:vAlign w:val="center"/>
          </w:tcPr>
          <w:p w14:paraId="31958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127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7E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18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i w:val="0"/>
                <w:iCs w:val="0"/>
                <w:color w:val="000000"/>
                <w:kern w:val="0"/>
                <w:sz w:val="24"/>
                <w:szCs w:val="24"/>
                <w:u w:val="single"/>
                <w:lang w:val="en-US" w:eastAsia="zh-CN" w:bidi="ar"/>
              </w:rPr>
              <w:t>HABAccb@163.com</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4896" w:type="dxa"/>
            <w:gridSpan w:val="8"/>
            <w:tcBorders>
              <w:top w:val="single" w:color="000000" w:sz="4" w:space="0"/>
              <w:left w:val="nil"/>
              <w:bottom w:val="single" w:color="000000" w:sz="4" w:space="0"/>
              <w:right w:val="single" w:color="000000" w:sz="4" w:space="0"/>
            </w:tcBorders>
            <w:shd w:val="clear" w:color="auto" w:fill="auto"/>
            <w:vAlign w:val="center"/>
          </w:tcPr>
          <w:p w14:paraId="49474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2E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9D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F5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3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4896" w:type="dxa"/>
            <w:gridSpan w:val="8"/>
            <w:tcBorders>
              <w:top w:val="single" w:color="000000" w:sz="4" w:space="0"/>
              <w:left w:val="nil"/>
              <w:bottom w:val="single" w:color="000000" w:sz="4" w:space="0"/>
              <w:right w:val="single" w:color="000000" w:sz="4" w:space="0"/>
            </w:tcBorders>
            <w:shd w:val="clear" w:color="auto" w:fill="auto"/>
            <w:vAlign w:val="center"/>
          </w:tcPr>
          <w:p w14:paraId="6C782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7792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8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1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5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1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54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1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3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2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6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推荐品牌</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D0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9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备注所投品牌型号</w:t>
            </w:r>
          </w:p>
        </w:tc>
      </w:tr>
      <w:tr w14:paraId="6277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8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C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A6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F8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D4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16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13C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680" w:hRule="atLeast"/>
        </w:trPr>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E0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07E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结构化相机</w:t>
            </w:r>
          </w:p>
        </w:tc>
        <w:tc>
          <w:tcPr>
            <w:tcW w:w="54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49B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1、采用三镜头、独立双舱一体化设计，内置不少于1个云台，灵动自由舱可实现360°环视全场景覆盖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2、内置GPU芯片，支持深度学习算法，有效提升检测准确率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3、细节靶面不低于1/1.8英寸；全景靶面不低于1/2.5英寸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4、全景分辨率≥4096×2104；细节分辨率≥2688×1520；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5、全景水平视场角不低于180°，垂直视场角不低于81°（具有公安部检测报告）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6、细节变焦不低7倍，长焦距不低于50mm；全景焦距优于或等于3.6mm；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7、支持一键预置位，可通过web一键控制相机全景通道云台转到指定位置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8、两路通道均支持独立电动云台，全景水平方向支持0至355°旋转，垂直方向支持-5°至45°旋转，细节垂直方向支持-5°至30°旋转（具有公安部检测报告）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9、当设备云台转动至最大角度时,预览界面云台控制按钮会闪红并弹窗提示；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10、全景支持人群分布图，通用行为分析，人数统计；细节：视频结构化，人脸检测，人脸识别，通用行为分析，道路监控，人数统计；全景和细节智能支持两两同开（具有公安部检测报告）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11、内置不低于1个扬声器和2个MIC；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12、机身外壳内嵌圆形水平仪,可检测样机前后方向、左右方向的水平程度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13、支持IP67防护等级；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14、符合GB 35114 A级；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15.具体做法满足设计图纸及现场实际需求、法律法规、相关规范规定的其他标准及建设单位要求</w:t>
            </w: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E2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127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F0331">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海康、大华、华为</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88C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C4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613" w:type="dxa"/>
            <w:gridSpan w:val="2"/>
            <w:tcBorders>
              <w:top w:val="nil"/>
              <w:left w:val="single" w:color="000000" w:sz="4" w:space="0"/>
              <w:bottom w:val="single" w:color="000000" w:sz="4" w:space="0"/>
              <w:right w:val="single" w:color="000000" w:sz="4" w:space="0"/>
            </w:tcBorders>
            <w:shd w:val="clear" w:color="auto" w:fill="auto"/>
            <w:vAlign w:val="center"/>
          </w:tcPr>
          <w:p w14:paraId="4E1D0C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p>
        </w:tc>
      </w:tr>
      <w:tr w14:paraId="5700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9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9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B0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云存储节点</w:t>
            </w:r>
          </w:p>
        </w:tc>
        <w:tc>
          <w:tcPr>
            <w:tcW w:w="5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4A9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4"/>
                <w:szCs w:val="24"/>
                <w:u w:val="none"/>
                <w:lang w:val="en-US" w:eastAsia="zh-CN" w:bidi="ar"/>
              </w:rPr>
              <w:t>1.投标人所投存储设备须与新城分局现有视频图像汇聚平台及存储对接并实现在线不停机扩容容量和性能，确保业务不中断，数据不丢失；扩容后整个系统须具有资源管理、系统校时、资源分配等功能，能够支持现有视频图像汇聚平台所需各项业务系统数据调用和管理（具有对接承诺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2.支持人脸、车辆卡口设备接入以及结构化数据接入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3.支持视频和图片的基础存储业务，包括录像计划，图片计划配置管理，包括视频流按通道和类型进行分类，并进行相应的索引创建等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4.支持流媒体动态负载均衡，弹性扩容，具备快速故障接管能力支持RTSP,HLS,FLV等流媒体协议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5.支持国标、Onvif等接入各类型的前端设备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6.云存储集群单节点图片并发性能同时不低于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31000张/秒的写入和同时31000张/秒的读出，云存储集群图片整体读写性能支持随节点数量扩容增加而线性扩展递增（具有公安部检测报告）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7.支持视频和图片的基础存储业务，包括录像计划，图片计划配置管理，包括视频流按通道和类型进行分类，并进行相应的索引创建等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9.云存储系统支持全局智能监测6大类、24个子类，共71种存储业务和系统健康情况，同时支持在运维系统上一键进行监测报告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生成和一键报告导出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云存储系统支持保护域特性，保护域在故障域基础上兼顾可靠性的同时提升了部署的灵活性，允许不同保护域的故障域硬盘、节点或机架同时损坏；同时支持硬盘级、节点级、机架级3层保护域功能；硬盘级保护域支持任意N个保护域中同时损坏N或（冗余度-1）*N块硬盘，读写业务不中断（具有公安部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11.主处理器:≥双路64位10核处理器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12.操作系统:国产化操作系统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13.高速缓存:≥32GB DDR4 ECC内存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14.网络接口:≥4个千兆数据电口，4个万兆数据光口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15.硬盘个数:≥ 1块 M.2 512GB企业级固态硬盘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16.硬盘槽位:≥36个2.5"或3.5"的SATA硬盘槽位；满配16T企业级硬盘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17.电源冗余:1+1冗余电源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18.具体做法满足设计图纸及现场实际需求、法律法规、相关规范规定的其他标准及建设单位要求</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85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FC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B350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海康、大华、华为</w:t>
            </w:r>
            <w:bookmarkStart w:id="0" w:name="_GoBack"/>
            <w:bookmarkEnd w:id="0"/>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7FF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DB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017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p>
        </w:tc>
      </w:tr>
      <w:tr w14:paraId="0534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7E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w:t>
            </w:r>
          </w:p>
        </w:tc>
        <w:tc>
          <w:tcPr>
            <w:tcW w:w="99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2B3A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元</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CB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8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0595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1ABF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45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4802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注：以上报价含可抵扣的增值税专用发票、运费、卸货以及相关服务费用。</w:t>
            </w:r>
          </w:p>
        </w:tc>
      </w:tr>
      <w:tr w14:paraId="0454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D0F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4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71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2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04E6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46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A894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3E5D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073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4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A80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3年</w:t>
            </w:r>
          </w:p>
        </w:tc>
        <w:tc>
          <w:tcPr>
            <w:tcW w:w="2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733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46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E251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065C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FB5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4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D8C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15天</w:t>
            </w:r>
          </w:p>
        </w:tc>
        <w:tc>
          <w:tcPr>
            <w:tcW w:w="2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8E5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46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028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合同签订后个7日内支付30%预付款，货到验收合格后3个月内付清其余的货款。</w:t>
            </w:r>
          </w:p>
        </w:tc>
      </w:tr>
    </w:tbl>
    <w:p w14:paraId="598C21D5">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BF37A6B"/>
    <w:rsid w:val="0C882A07"/>
    <w:rsid w:val="0CD142BE"/>
    <w:rsid w:val="0D681C76"/>
    <w:rsid w:val="0D78696A"/>
    <w:rsid w:val="0DBF30C4"/>
    <w:rsid w:val="0DD96789"/>
    <w:rsid w:val="0F0F7410"/>
    <w:rsid w:val="100159F1"/>
    <w:rsid w:val="10275305"/>
    <w:rsid w:val="104D4694"/>
    <w:rsid w:val="10941E2C"/>
    <w:rsid w:val="1106690F"/>
    <w:rsid w:val="11427B0D"/>
    <w:rsid w:val="115C3F6A"/>
    <w:rsid w:val="11CC2447"/>
    <w:rsid w:val="11F315DF"/>
    <w:rsid w:val="12BB3C49"/>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9C21C4E"/>
    <w:rsid w:val="1A48720E"/>
    <w:rsid w:val="1A9D6217"/>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17A41F8"/>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6C4ABD"/>
    <w:rsid w:val="29E622D3"/>
    <w:rsid w:val="2A225DF1"/>
    <w:rsid w:val="2B394C5B"/>
    <w:rsid w:val="2B400C25"/>
    <w:rsid w:val="2B6A410E"/>
    <w:rsid w:val="2B9E5DD1"/>
    <w:rsid w:val="2C761843"/>
    <w:rsid w:val="2D4E2C33"/>
    <w:rsid w:val="2DC647A7"/>
    <w:rsid w:val="2E1B2848"/>
    <w:rsid w:val="2E1C17E4"/>
    <w:rsid w:val="2E342253"/>
    <w:rsid w:val="2FA05CF7"/>
    <w:rsid w:val="300D6BCC"/>
    <w:rsid w:val="30246158"/>
    <w:rsid w:val="30A001AC"/>
    <w:rsid w:val="31140310"/>
    <w:rsid w:val="318F1FBE"/>
    <w:rsid w:val="33230EA1"/>
    <w:rsid w:val="337A506E"/>
    <w:rsid w:val="339B7C29"/>
    <w:rsid w:val="345319C9"/>
    <w:rsid w:val="34806859"/>
    <w:rsid w:val="35CB384D"/>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40130CAF"/>
    <w:rsid w:val="40490B34"/>
    <w:rsid w:val="420E65EA"/>
    <w:rsid w:val="421050D4"/>
    <w:rsid w:val="42A9416B"/>
    <w:rsid w:val="42BF1B92"/>
    <w:rsid w:val="43421586"/>
    <w:rsid w:val="435E2995"/>
    <w:rsid w:val="4380190E"/>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10961"/>
    <w:rsid w:val="50F73FA0"/>
    <w:rsid w:val="515E18DF"/>
    <w:rsid w:val="51765D9A"/>
    <w:rsid w:val="517D0941"/>
    <w:rsid w:val="521C7398"/>
    <w:rsid w:val="52446C35"/>
    <w:rsid w:val="526B217C"/>
    <w:rsid w:val="527E16D3"/>
    <w:rsid w:val="528B2778"/>
    <w:rsid w:val="52C14E18"/>
    <w:rsid w:val="5316709E"/>
    <w:rsid w:val="534B7B17"/>
    <w:rsid w:val="54AB554F"/>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8D4B95"/>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E07B02"/>
    <w:rsid w:val="71F66174"/>
    <w:rsid w:val="72C34258"/>
    <w:rsid w:val="73CE218C"/>
    <w:rsid w:val="73DD7532"/>
    <w:rsid w:val="74396181"/>
    <w:rsid w:val="74AA472D"/>
    <w:rsid w:val="768165E1"/>
    <w:rsid w:val="79CC49FF"/>
    <w:rsid w:val="79DA1D09"/>
    <w:rsid w:val="7A182199"/>
    <w:rsid w:val="7A31327F"/>
    <w:rsid w:val="7A644061"/>
    <w:rsid w:val="7AE1770B"/>
    <w:rsid w:val="7B114A31"/>
    <w:rsid w:val="7CCE7826"/>
    <w:rsid w:val="7D0F483D"/>
    <w:rsid w:val="7E004848"/>
    <w:rsid w:val="7E37366F"/>
    <w:rsid w:val="7ED656B9"/>
    <w:rsid w:val="7F38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5248</Words>
  <Characters>5461</Characters>
  <Lines>0</Lines>
  <Paragraphs>0</Paragraphs>
  <TotalTime>0</TotalTime>
  <ScaleCrop>false</ScaleCrop>
  <LinksUpToDate>false</LinksUpToDate>
  <CharactersWithSpaces>6150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2025-10-16T07:20:06Z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0DE922002EF34844A71295BC2A334A51_13</vt:lpwstr>
  </property>
  <property fmtid="{D5CDD505-2E9C-101B-9397-08002B2CF9AE}" pid="4" name="KSOTemplateDocerSaveRecord">
    <vt:lpwstr>eyJoZGlkIjoiYjY0ZTAzOGFkMDVjYTAyNGRiZmEzMWIyNTAyNzgyNTIiLCJ1c2VySWQiOiI2OTk3Mjg4NzkifQ==</vt:lpwstr>
  </property>
</Properties>
</file>