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宋体" w:hAnsi="宋体" w:cs="宋体"/>
          <w:b w:val="0"/>
          <w:bCs w:val="0"/>
          <w:i w:val="0"/>
          <w:iCs w:val="0"/>
          <w:caps w:val="0"/>
          <w:color w:val="000000"/>
          <w:spacing w:val="0"/>
          <w:sz w:val="24"/>
          <w:szCs w:val="24"/>
          <w:shd w:val="clear" w:color="auto" w:fill="FFFFFF"/>
          <w:lang w:val="en-US" w:eastAsia="zh-CN"/>
        </w:rPr>
      </w:pPr>
      <w:r>
        <w:rPr>
          <w:rFonts w:hint="eastAsia" w:ascii="宋体" w:hAnsi="宋体" w:cs="宋体"/>
          <w:b w:val="0"/>
          <w:bCs w:val="0"/>
          <w:i w:val="0"/>
          <w:iCs w:val="0"/>
          <w:caps w:val="0"/>
          <w:color w:val="000000"/>
          <w:spacing w:val="0"/>
          <w:sz w:val="24"/>
          <w:szCs w:val="24"/>
          <w:shd w:val="clear" w:color="auto" w:fill="FFFFFF"/>
          <w:lang w:val="en-US" w:eastAsia="zh-CN"/>
        </w:rPr>
        <w:t xml:space="preserve"> </w:t>
      </w: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劳务施工</w:t>
      </w:r>
      <w:r>
        <w:rPr>
          <w:rFonts w:hint="eastAsia" w:ascii="宋体" w:hAnsi="宋体" w:eastAsia="宋体" w:cs="宋体"/>
          <w:b/>
          <w:i w:val="0"/>
          <w:iCs w:val="0"/>
          <w:color w:val="000000"/>
          <w:kern w:val="0"/>
          <w:sz w:val="48"/>
          <w:szCs w:val="48"/>
          <w:u w:val="none"/>
          <w:lang w:val="en-US" w:eastAsia="zh-CN" w:bidi="ar"/>
        </w:rPr>
        <w:t>服务询价文件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7E0D6BDE">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C5E9599">
      <w:pPr>
        <w:pStyle w:val="15"/>
        <w:rPr>
          <w:rFonts w:hint="eastAsia"/>
        </w:rPr>
        <w:sectPr>
          <w:pgSz w:w="11906" w:h="16838"/>
          <w:pgMar w:top="1440" w:right="1800" w:bottom="1440" w:left="1800" w:header="851" w:footer="992" w:gutter="0"/>
          <w:cols w:space="425" w:num="1"/>
          <w:docGrid w:type="lines" w:linePitch="312" w:charSpace="0"/>
        </w:sectPr>
      </w:pPr>
    </w:p>
    <w:p w14:paraId="0224D597">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44F7EDB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w:t>
      </w:r>
      <w:r>
        <w:rPr>
          <w:rFonts w:hint="default" w:ascii="仿宋" w:hAnsi="仿宋" w:eastAsia="仿宋" w:cs="仿宋"/>
          <w:b/>
          <w:bCs/>
          <w:kern w:val="2"/>
          <w:sz w:val="28"/>
          <w:szCs w:val="28"/>
          <w:lang w:val="en-US" w:eastAsia="zh-CN" w:bidi="ar-SA"/>
        </w:rPr>
        <w:t>具备有效的建筑业企业资质证书（资质类别：施工劳务）</w:t>
      </w:r>
    </w:p>
    <w:p w14:paraId="1B3E39F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2.5安全生产许可证</w:t>
      </w:r>
    </w:p>
    <w:p w14:paraId="51AF87D6">
      <w:pPr>
        <w:rPr>
          <w:rFonts w:hint="default"/>
          <w:lang w:val="en-US" w:eastAsia="zh-CN"/>
        </w:rPr>
        <w:sectPr>
          <w:pgSz w:w="11906" w:h="16838"/>
          <w:pgMar w:top="1440" w:right="1800" w:bottom="1440" w:left="1800" w:header="851" w:footer="992" w:gutter="0"/>
          <w:cols w:space="425" w:num="1"/>
          <w:docGrid w:type="lines" w:linePitch="312" w:charSpace="0"/>
        </w:sectPr>
      </w:pPr>
    </w:p>
    <w:tbl>
      <w:tblPr>
        <w:tblStyle w:val="24"/>
        <w:tblW w:w="1460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14"/>
        <w:gridCol w:w="2222"/>
        <w:gridCol w:w="453"/>
        <w:gridCol w:w="3254"/>
        <w:gridCol w:w="821"/>
        <w:gridCol w:w="14"/>
        <w:gridCol w:w="1607"/>
        <w:gridCol w:w="1212"/>
        <w:gridCol w:w="975"/>
        <w:gridCol w:w="1075"/>
        <w:gridCol w:w="2362"/>
        <w:gridCol w:w="15"/>
      </w:tblGrid>
      <w:tr w14:paraId="27626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20" w:hRule="atLeast"/>
        </w:trPr>
        <w:tc>
          <w:tcPr>
            <w:tcW w:w="14593" w:type="dxa"/>
            <w:gridSpan w:val="12"/>
            <w:tcBorders>
              <w:top w:val="nil"/>
              <w:left w:val="nil"/>
              <w:bottom w:val="nil"/>
              <w:right w:val="nil"/>
            </w:tcBorders>
            <w:shd w:val="clear" w:color="auto" w:fill="auto"/>
            <w:vAlign w:val="center"/>
          </w:tcPr>
          <w:p w14:paraId="1F9B21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清单报价表</w:t>
            </w:r>
          </w:p>
        </w:tc>
      </w:tr>
      <w:tr w14:paraId="52A09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40" w:hRule="atLeast"/>
        </w:trPr>
        <w:tc>
          <w:tcPr>
            <w:tcW w:w="32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10C45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4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1BA0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6A40B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562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E42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752E7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757" w:hRule="atLeast"/>
        </w:trPr>
        <w:tc>
          <w:tcPr>
            <w:tcW w:w="32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D264C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4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9CD9D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4B3A0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562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DE0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3D65E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40" w:hRule="atLeast"/>
        </w:trPr>
        <w:tc>
          <w:tcPr>
            <w:tcW w:w="32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93345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6589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48391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62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640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23315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40" w:hRule="atLeast"/>
        </w:trPr>
        <w:tc>
          <w:tcPr>
            <w:tcW w:w="32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2C72B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5CD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FF"/>
                <w:sz w:val="22"/>
                <w:szCs w:val="22"/>
                <w:u w:val="single"/>
              </w:rPr>
            </w:pPr>
            <w:r>
              <w:rPr>
                <w:rFonts w:hint="eastAsia" w:asciiTheme="minorEastAsia" w:hAnsiTheme="minorEastAsia" w:eastAsiaTheme="minorEastAsia" w:cstheme="minorEastAsia"/>
                <w:i w:val="0"/>
                <w:iCs w:val="0"/>
                <w:kern w:val="0"/>
                <w:sz w:val="22"/>
                <w:szCs w:val="22"/>
                <w:u w:val="single"/>
                <w:lang w:val="en-US" w:eastAsia="zh-CN" w:bidi="ar"/>
              </w:rPr>
              <w:fldChar w:fldCharType="begin"/>
            </w:r>
            <w:r>
              <w:rPr>
                <w:rFonts w:hint="eastAsia" w:asciiTheme="minorEastAsia" w:hAnsiTheme="minorEastAsia" w:eastAsiaTheme="minorEastAsia" w:cstheme="minorEastAsia"/>
                <w:i w:val="0"/>
                <w:iCs w:val="0"/>
                <w:kern w:val="0"/>
                <w:sz w:val="22"/>
                <w:szCs w:val="22"/>
                <w:u w:val="single"/>
                <w:lang w:val="en-US" w:eastAsia="zh-CN" w:bidi="ar"/>
              </w:rPr>
              <w:instrText xml:space="preserve"> HYPERLINK "mailto:HABAccb@163.com" \o "mailto:HABAccb@163.com" </w:instrText>
            </w:r>
            <w:r>
              <w:rPr>
                <w:rFonts w:hint="eastAsia" w:asciiTheme="minorEastAsia" w:hAnsiTheme="minorEastAsia" w:eastAsiaTheme="minorEastAsia" w:cstheme="minorEastAsia"/>
                <w:i w:val="0"/>
                <w:iCs w:val="0"/>
                <w:kern w:val="0"/>
                <w:sz w:val="22"/>
                <w:szCs w:val="22"/>
                <w:u w:val="single"/>
                <w:lang w:val="en-US" w:eastAsia="zh-CN" w:bidi="ar"/>
              </w:rPr>
              <w:fldChar w:fldCharType="separate"/>
            </w:r>
            <w:r>
              <w:rPr>
                <w:rStyle w:val="27"/>
                <w:rFonts w:hint="eastAsia" w:asciiTheme="minorEastAsia" w:hAnsiTheme="minorEastAsia" w:eastAsiaTheme="minorEastAsia" w:cstheme="minorEastAsia"/>
                <w:i w:val="0"/>
                <w:iCs w:val="0"/>
                <w:sz w:val="22"/>
                <w:szCs w:val="22"/>
                <w:u w:val="single"/>
              </w:rPr>
              <w:t>HABAccb@163.com</w:t>
            </w:r>
            <w:r>
              <w:rPr>
                <w:rFonts w:hint="eastAsia" w:asciiTheme="minorEastAsia" w:hAnsiTheme="minorEastAsia" w:eastAsiaTheme="minorEastAsia" w:cstheme="minorEastAsia"/>
                <w:i w:val="0"/>
                <w:iCs w:val="0"/>
                <w:kern w:val="0"/>
                <w:sz w:val="22"/>
                <w:szCs w:val="22"/>
                <w:u w:val="single"/>
                <w:lang w:val="en-US" w:eastAsia="zh-CN" w:bidi="ar"/>
              </w:rPr>
              <w:fldChar w:fldCharType="end"/>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64687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62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61A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40E0E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440" w:hRule="atLeast"/>
        </w:trPr>
        <w:tc>
          <w:tcPr>
            <w:tcW w:w="32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E2027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4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3634B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A68D8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562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389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9F8C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80" w:hRule="atLeast"/>
        </w:trPr>
        <w:tc>
          <w:tcPr>
            <w:tcW w:w="5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412D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26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23146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40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CDAE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162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FE966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7298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5C17B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2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52088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r>
      <w:tr w14:paraId="6EEDF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480" w:hRule="atLeast"/>
        </w:trPr>
        <w:tc>
          <w:tcPr>
            <w:tcW w:w="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A334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6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2199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40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9A96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6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6EA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E7DD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737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62E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2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1809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48200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855"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AB09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967BC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双口信息面板安装</w:t>
            </w:r>
          </w:p>
        </w:tc>
        <w:tc>
          <w:tcPr>
            <w:tcW w:w="4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D58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安装，打模块，标签</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87A0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D76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72B6">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6951D">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2"/>
                <w:szCs w:val="22"/>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00F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6C015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855"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2042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F6E16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单口口信息面板安装及</w:t>
            </w:r>
          </w:p>
        </w:tc>
        <w:tc>
          <w:tcPr>
            <w:tcW w:w="4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83E0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安装，打模块，标签</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F3176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33A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0CEE">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18DE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2"/>
                <w:szCs w:val="22"/>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07F4">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428EA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570"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49BB8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7C72B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单口地插安装</w:t>
            </w:r>
          </w:p>
        </w:tc>
        <w:tc>
          <w:tcPr>
            <w:tcW w:w="4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B38FE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安装，打模块，标签</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4900C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374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F0DA0">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06C8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2"/>
                <w:szCs w:val="22"/>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E61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1CE24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570"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84DE2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CCDA8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非屏蔽6类双绞线敷设</w:t>
            </w:r>
          </w:p>
        </w:tc>
        <w:tc>
          <w:tcPr>
            <w:tcW w:w="4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27216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穿管、桥架敷设</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BA2C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箱</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778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5B94">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39B3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2"/>
                <w:szCs w:val="22"/>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054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2"/>
                <w:szCs w:val="22"/>
                <w:u w:val="none"/>
              </w:rPr>
            </w:pPr>
          </w:p>
        </w:tc>
      </w:tr>
      <w:tr w14:paraId="6B821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855"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17861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2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8E8C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室外4芯单模光纤敷设</w:t>
            </w:r>
          </w:p>
        </w:tc>
        <w:tc>
          <w:tcPr>
            <w:tcW w:w="4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548D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穿管、桥架敷设</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26E1C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16B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3CC9">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4C76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2"/>
                <w:szCs w:val="22"/>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3B46">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2"/>
                <w:szCs w:val="22"/>
                <w:u w:val="none"/>
              </w:rPr>
            </w:pPr>
          </w:p>
        </w:tc>
      </w:tr>
      <w:tr w14:paraId="53E2B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570"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D949F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2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E554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室外12芯单模光纤敷设</w:t>
            </w:r>
          </w:p>
        </w:tc>
        <w:tc>
          <w:tcPr>
            <w:tcW w:w="4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8F00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穿管、桥架敷设</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FF7F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879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B56C">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5D20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2"/>
                <w:szCs w:val="22"/>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46EE">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5C969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570"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BC5AD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2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148C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室外24芯单模光纤敷设</w:t>
            </w:r>
          </w:p>
        </w:tc>
        <w:tc>
          <w:tcPr>
            <w:tcW w:w="4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2863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穿管、桥架敷设</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106B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A2E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C581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6324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2"/>
                <w:szCs w:val="22"/>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6A68">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73C23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570"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BB9B0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2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FC299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镀锌管安装</w:t>
            </w:r>
          </w:p>
        </w:tc>
        <w:tc>
          <w:tcPr>
            <w:tcW w:w="4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C4722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JDG20，明配或暗配，安装吊杆和开槽，包含开槽恢复材料</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2C7A2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29E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092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8F70D">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2"/>
                <w:szCs w:val="22"/>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56B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525FD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855"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E273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2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91662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镀锌管安装</w:t>
            </w:r>
          </w:p>
        </w:tc>
        <w:tc>
          <w:tcPr>
            <w:tcW w:w="4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7C2B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JDG25，明配或暗配，安装吊杆和开槽，包含开槽恢复材料</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0F93D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8B49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908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FA470">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2"/>
                <w:szCs w:val="22"/>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F95D">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5F9F6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285"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F3C2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2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35BA8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24口网络配线架安装</w:t>
            </w:r>
          </w:p>
        </w:tc>
        <w:tc>
          <w:tcPr>
            <w:tcW w:w="4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9EB51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安装，打模块和理线，标签</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4AEF5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F0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C916">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CEF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2"/>
                <w:szCs w:val="22"/>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80D6">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2"/>
                <w:szCs w:val="22"/>
                <w:u w:val="none"/>
              </w:rPr>
            </w:pPr>
          </w:p>
        </w:tc>
      </w:tr>
      <w:tr w14:paraId="7D922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570"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6CCB0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2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CB92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网络跳线安装，打标签和理线</w:t>
            </w:r>
          </w:p>
        </w:tc>
        <w:tc>
          <w:tcPr>
            <w:tcW w:w="4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F2A10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安装，打标签和理线</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9B2F6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条</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5AA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80CD">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3D359">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2"/>
                <w:szCs w:val="22"/>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9400">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2"/>
                <w:szCs w:val="22"/>
                <w:u w:val="none"/>
              </w:rPr>
            </w:pPr>
          </w:p>
        </w:tc>
      </w:tr>
      <w:tr w14:paraId="7ED51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285"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E86E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2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9D479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24口光纤配线架安装</w:t>
            </w:r>
          </w:p>
        </w:tc>
        <w:tc>
          <w:tcPr>
            <w:tcW w:w="4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4CCA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6AA21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8E8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CF6B4">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5818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2"/>
                <w:szCs w:val="22"/>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DEA6">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5291D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285"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B372F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2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3A61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LC-LC单模光纤跳线(3m)安装，打标签和理线</w:t>
            </w:r>
          </w:p>
        </w:tc>
        <w:tc>
          <w:tcPr>
            <w:tcW w:w="4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DE7DA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安装，打模块和理线，标签</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ADDF9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条</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B4A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E7F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965F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282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8D4C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285"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F3E58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2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A1775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理线架安装</w:t>
            </w:r>
          </w:p>
        </w:tc>
        <w:tc>
          <w:tcPr>
            <w:tcW w:w="4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3C43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6AC9B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A56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01B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C13D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2FC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8ED7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285"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3270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2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D7F7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12口光纤终端盒安装</w:t>
            </w:r>
          </w:p>
        </w:tc>
        <w:tc>
          <w:tcPr>
            <w:tcW w:w="4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AA62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LC-LC，12口</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1E3A0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FEF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C33D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6EFC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677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28F9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570"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B6A27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2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C6CC9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机柜安装及搬运</w:t>
            </w:r>
          </w:p>
        </w:tc>
        <w:tc>
          <w:tcPr>
            <w:tcW w:w="4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D582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42U，安装及搬运</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9CC2D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D4E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410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69FD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C20E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768B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285"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243DA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2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CA8AD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24口网络配线架安装</w:t>
            </w:r>
          </w:p>
        </w:tc>
        <w:tc>
          <w:tcPr>
            <w:tcW w:w="4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27BB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安装，打模块和理线，标签</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21986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385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A480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B67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91D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9C64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660"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E1E53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2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9B13B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网络跳线安装</w:t>
            </w:r>
          </w:p>
        </w:tc>
        <w:tc>
          <w:tcPr>
            <w:tcW w:w="4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333D7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安装，打标签和理线</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F287B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条</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EE3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E27B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505C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EB4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48AE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860"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02711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2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8818D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24口光纤配线架（LC）安装</w:t>
            </w:r>
          </w:p>
        </w:tc>
        <w:tc>
          <w:tcPr>
            <w:tcW w:w="4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00C3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安装，标签</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D3E46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60D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48C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38D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D85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946F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820"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965DC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2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68A1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LC-LC单模光纤跳线(3m)安装，打标签和理线</w:t>
            </w:r>
          </w:p>
        </w:tc>
        <w:tc>
          <w:tcPr>
            <w:tcW w:w="4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2FCB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安装，打标签和理线</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782D7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条</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3F9C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C3B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46A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593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42DE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613"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6D2A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2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B0AA7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理线架安装</w:t>
            </w:r>
          </w:p>
        </w:tc>
        <w:tc>
          <w:tcPr>
            <w:tcW w:w="4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49617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9A7D9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FFB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990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5C8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F9B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555E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513"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96612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2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A3CD3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光纤熔接</w:t>
            </w:r>
          </w:p>
        </w:tc>
        <w:tc>
          <w:tcPr>
            <w:tcW w:w="4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0FF85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单模光纤</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4689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芯</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BB0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D1C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4E3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B45E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A38B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542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F0204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非屏蔽6类双绞线敷设</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4012C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穿管、桥架敷设</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26B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箱</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D16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9D5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26E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8F28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7637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D0A3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D167E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室外4芯单模光纤敷设</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24556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穿管、桥架敷设</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738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26FC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7200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2D2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445B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9742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5AA0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C6A9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155E8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室外8芯单模光纤敷设</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0108C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穿管、桥架敷设</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7648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918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71B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A3AD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B7C8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2F81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DC9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8E314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24口光纤配线架（LC）安装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37781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安装，标签</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DFF7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AEC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9C8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1A29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2B24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5B4D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9267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64A50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LC-LC单模光纤跳线(3m)安装，打标签和理线</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E0187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安装，打标签和理线</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EAA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条</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FE6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848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E472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C10A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9DDE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E9E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EE213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8口光纤终端盒安装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E2E75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LC-LC，8口</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3C2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66A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F01B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E66B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3DA0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B0C6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FF8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50A97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24口光纤配线架（LC）安装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D315F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安装，标签</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BF7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5032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014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D6B8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6D3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1F06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B8C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AF17E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LC-LC单模光纤跳线(3m)安装，打标签和理线</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11BDC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安装，打标签和理线</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A3A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条</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960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708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F2E8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153C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CFF6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AE1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EF5FD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光纤熔接</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3D2F7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单模光纤</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E50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芯</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F58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1088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D42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DDBD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6B79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5020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9E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C3D9B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室外12芯单模光纤敷设</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6F1FC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穿管、桥架敷设</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95D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ACE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9D3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FE4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3947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06EB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D47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BFFC6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24口光纤配线架（LC）安装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60DA3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安装，标签</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0727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FD7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33B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D0CE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8570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5493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18B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7F6F6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ODF架安装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8E70D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安装，打标签和理线</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8A3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F4F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C12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F300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7DB2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6431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D564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6DF5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光纤熔接</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AEB78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单模光纤</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A795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芯</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A9CC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DAF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9A70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DB4C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33E6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EAB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17E61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防火墙安装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31099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安装，配合调试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C9BE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B2C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B21A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ED1A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CF44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A779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D8B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53544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核心交换机安装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7C84C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安装，配合调试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B78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5A1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9D0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3D82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ACD1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B077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D4C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1B5BC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24口千兆交换机安装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3F716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安装，配合调试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9A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405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08F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15D1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1DC4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E23B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635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39</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8CCBD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48口千兆交换机安装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12A51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安装，配合调试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A17B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B049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83A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94BE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BE0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EBF0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CF2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86740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24口POE交换机安装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EAF7A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安装，配合调试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9FF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8431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CDC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028F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9E0D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E8F8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1E4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41</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85098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千兆单模光模块安装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22604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944D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E76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61B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D6AC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6068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C36A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676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B609F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无线AP安装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D8645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安装，配合调试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221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2409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2EA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DD04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5D15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057F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5BF1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43</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C0780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AC管理器安装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61CB9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安装，配合调试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7B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E15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506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6AF1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0250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F252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FC1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44</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B2705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核心交换机安装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2EE1C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安装，配合调试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5F7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C61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55B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AD7C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5B39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BC49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A83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33C63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24口POE交换机安装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9442E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安装，配合调试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587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4B9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16EA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3504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ECC0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9F14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29A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46</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C8BC4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24口千兆工业交换机安装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DE51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安装，配合调试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2A41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B66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FED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A38A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1C00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F520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8B9A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47</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81844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千兆单模光模块安装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83166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156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B0C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3164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77CA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E4CC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6DE7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562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617E0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200万双光海螺半球网络摄像机安装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4BD41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DF9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9D6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36C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A3D7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E870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C447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200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49</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C7A72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200万双光筒型网络摄像机安装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85477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FDCF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CA5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6949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286D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4470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1429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517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0C6FF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200万电梯摄像机安装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C2671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38E5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1DF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3DD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6194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BA12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A83B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F4B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51</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66295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无线网桥安装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FF7F1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509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95A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23B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BB93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E06F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DA55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D1F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EF787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200万室外低照度摄像机安装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234E9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85D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9C9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A47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D027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04D4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8525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3DFD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53</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19F7C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手动变焦镜头安装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C2AE2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E002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E65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4F06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3B8D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DE2A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FE69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24D2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54</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C484B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17寸室外型枪机护罩安装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A6916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A11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8C4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C26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AD10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09E8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EA6A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5E3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55</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05FB7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400万双光变焦智能抓拍筒型网络摄像机安装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75C1B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4BB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4B2A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4353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88C1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E156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77D5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F8A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56</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9E747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500万车辆抓拍摄像机安装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0FE32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E2B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D2EC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437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4833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BCE7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A883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9DF6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57</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506CF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抓拍摄像机补光灯安装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58532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E7C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D16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E16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BFE9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20B2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B00A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8F1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58</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58EF7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防油污摄像机安装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E9F13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886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B56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7676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65BF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D956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9F60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465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59</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27705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全景拼接摄像机安装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3E13D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5E91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0FB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9CA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316C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48DB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7F52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E9F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A2B1D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球机长壁装支架安装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1DA80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75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F01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B56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9761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EE52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3376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16E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61</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A18CA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摄像机电源安装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C596F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DV12V3A</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A927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898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5AC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3571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5B35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663F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738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62</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5FBB9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室外摄像机安装立杆安装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34A3A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3.5m，包括基础开挖及浇筑，以及基础材料</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EC5B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2A1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361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E650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E952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CAA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E90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63</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4D3D2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室外监控防雷器安装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773D1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9A6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B35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FA0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280A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F937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29ED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AE2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64</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0BD9A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室外接地系统安装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FF175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根据图纸要求，安装杆件接地</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2AD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9D6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F86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D2EF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DB40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B50F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624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65</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2801F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室外安防箱安装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A85A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材质不锈钢304，包括箱体基础以及基础材料</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95E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67DA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C39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1C02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E2BC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C5A4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612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66</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AFCF4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安防机柜安装及搬运</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D970A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42U</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464B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FB7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919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5ABF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2AA3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61A3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9B0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67</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3F9F8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智慧物联综合管理一体机安装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3F0CE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安装，配合调试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FEF2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8E4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93AC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412B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3D59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BFA6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07A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68</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85945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48盘位网络存储设备安装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679F2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安装，配合调试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E880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F807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3A6A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2DF2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8F46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B27B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B71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69</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ABCE7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8盘位32路网络视频录像机安装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378F4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安装，配合调试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D1E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0F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4E5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2B6F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D3FB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23C3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C490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FECA5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9路高清视频解码器安装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7BB36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安装，配合调试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D335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2C8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E9C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C565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6611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618E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A49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71</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4B2F0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车辆抓拍存储终端安装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80A17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安装，配合调试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E48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29A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641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2663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2FCD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8BB3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7D3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72</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B807B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人脸比对录像机安装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D3DBB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安装，配合调试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F1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E8B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2DFD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3510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049D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A68D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4C06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73</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233F9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6T企业级硬盘安装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210D8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安装，配合调试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595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5A5E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994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FFFA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52E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50A8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A28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74</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F2BD4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网络控制键盘安装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67D16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安装，配合调试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FE6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836E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E21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3877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F581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B0B0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540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75</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8905F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HDMI高清线敷设</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7504D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HDMI，20-30米</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BD8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6A7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856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BA34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78AB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A48C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38DC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76</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B97F2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管理电脑安装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BC1CA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安装，配合调试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B8E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D0B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6F89">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AC72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7ED1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77201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815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77</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6135C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电源线敷设</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718A7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RYY2*1.0，穿管桥架敷设</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F6EF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B91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D6D9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75420">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EDF0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31314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9065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78</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8CA13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JDG25管安装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A21C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JDG25，明配或暗配，安装吊杆和开槽，包含开槽恢复材料</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04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EA2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751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D0530">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0831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3711D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681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79</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76B54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报警主机安装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5D6B6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ED0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315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96F0">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C8EF6">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0A44C">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22ED5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557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5EC5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网络模块安装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4354E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EE1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823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0110">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86D98">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51E7D">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465EA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FAD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C455E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LCD系统控制键盘安装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3B139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A3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F4F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2699">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5D1FA">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50C88">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2503D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773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82</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D4CE9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声光报警器安装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1A991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3EE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BA5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46E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83FDD">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0465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769E8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4A2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83</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6669D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紧急按钮安装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CA929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455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226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5B1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C525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F73F8">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26F40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0BB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84</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FAC09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单防区模块安装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974D7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3B0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20A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E084">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BD49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6074A">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7393E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F5D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85</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A8CE1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红外对射安装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13F3F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6C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7B4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C6CA">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0F9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56C40">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2829C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1ECB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86</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580B5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管理电脑安装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5626B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B618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BEC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AD8B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6DFBA">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BC63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0F9D4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12BA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87</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551E0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485信号线敷设</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07E33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RVVSP2*1.5穿管、桥架敷设</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C73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68D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CDAC">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63DC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79FC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1CD87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A61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88</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A32BC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双鉴探测器控制及电源线敷设</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FDE89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RVV4×1.0穿管、桥架敷设</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2D0D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C54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C1CD">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F6854">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C9428">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205E6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996E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89</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A9B1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紧急按钮信号线敷设</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2493D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RVV2×1.0穿管、桥架敷设</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B9C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7AC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C9498">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07C1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C904D">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15550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5285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90</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B0908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JDG20安装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1BE44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JDG20，明配或暗配，安装吊杆和开槽，包含开槽恢复材料</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468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CB5B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7C188">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C4734">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F77F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4EC7A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1D7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EE500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管理电脑安装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985BC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3D0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76C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8EB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DDFA8">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BC87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5A326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E9D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92</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A5AA7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发卡器安装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E82BF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14AC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C99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2AE0">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FC3E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A6258">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6130A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5FBA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93</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67EC1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单门门禁控制器安装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96967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8E9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5BA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87774">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D74AA">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1AF6E">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69D60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DE4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94</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FE718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双门门禁控制器安装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A1473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E59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E23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E7D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85E7C">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B4BF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2CDEB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7CF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95</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2FECC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四门门禁控制器安装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950CE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364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B8B8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6A3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DD01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069C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12070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C69A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96</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EC82B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金属开门按钮安装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64885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38F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940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F798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DE21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1E34D">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015CA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2E4C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97</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2758C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单门双线磁力锁280KG安装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0E140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A82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68F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DF30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9289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161D8">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54DA9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68E0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98</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5BAB1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双门双线磁力锁280KG安装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FE873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EB1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B616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FD40">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E954E">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A879D">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332DA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D30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99</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02FB2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读卡器安装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692F6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985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31D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08D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FE7A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C6A3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1F631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0C0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2AF0A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梯控控制器安装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1768C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安装，调试，含开孔</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E93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090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4D7A9">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3F40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9B25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2AB57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363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101</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E5C9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读卡器安装调试</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D602E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安装，调试，含开孔</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4AE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04F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39B1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5E5B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7D8C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68305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C8C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102</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D424C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电源线敷设</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19A91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RVV2*1.0穿管、桥架敷设</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A79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38D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6336">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46BE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97DD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089BB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E06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103</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9E2BB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读卡器信号线敷设</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576DC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RVVP6*1.0穿管、桥架敷设</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BF21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712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07A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2A1FC">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1F2A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2A535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5096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104</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8AF18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出门按钮控制线敷设</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92312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RVV2*1.0穿管、桥架敷设</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92C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C087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E4D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30EC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ABE70">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47B45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8FB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105</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75428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门锁控制线敷设</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916D3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RVV4*1.0穿管、桥架敷设</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323F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2AE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102E">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5053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9D02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54CDF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8EC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106</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874E1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梯控信号线敷设</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ADBEC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RVV4*1.0穿管、桥架敷设</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458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0ECF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00D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7AFCA">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8EB1A">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6DEA7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4197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107</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D56DE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JDG20安装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384E4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JDG20，明配或暗配，安装吊杆和开槽，包含开槽恢复材料</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096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323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4FDC">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59A7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9FE7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23386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72F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108</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BE61D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JDG25安装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10140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JDG25，明配或暗配，安装吊杆和开槽，包含开槽恢复材料</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D0A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2BC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B178">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3E94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BE846">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5FDF1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673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109</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E42DB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进出口识别一体机安装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56FA5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包含安全岛砌筑及材料</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7838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1CE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B26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4B8B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306DC">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03383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1A7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110</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58E6C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辅助车牌识别仪安装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3EBF9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FA1E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8FE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ABE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9147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C4756">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53469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F112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111</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7974C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高速道闸安装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E4756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9C2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858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3F96E">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E166A">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DB8F9">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4C86D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A371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112</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CAC25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进出口无人值守控制机安装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09B5E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包含安全岛砌筑及材料</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4407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A3A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7DBF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68844">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0C90D">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5A2E1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8470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113</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61F15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出口触摸收费一体机安装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3DD35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223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0AC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51966">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5303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AB196">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4ED67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97A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114</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2C6B6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RVV3x1.5电源线敷设</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4613C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RVV3x1.5穿管、桥架敷设</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327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5ECF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0136">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591FA">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90C6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67249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84F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115</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758AB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RVV4x1.0控制线敷设</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5BF56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RVV4x1.0穿管、桥架敷设</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D28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D2B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E40E8">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CD71E">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0F50D">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5E2A5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3FB0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116</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76136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RVV6x1.0开闸线敷设</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72D00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RVV6x1.0穿管、桥架敷设</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C926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333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3F86">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4027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05BBE">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67A59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A032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117</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16B64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BV3x2.5电源线敷设</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0B45B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BV3x2.5穿管、桥架敷设</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12B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A92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FC6C">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366F6">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EF679">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605C8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39D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118</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41185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配管SC25安装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4E5FF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SC25</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D945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973C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4734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EAC1E">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3FB49">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38240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3BF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119</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BCA2D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控制主机安装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A21EF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F4C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CD37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BF79">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3F5A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037AD">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202E3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113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278FA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前置放大器安装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9B536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84E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95C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37516">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AD6F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FA3D8">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5D3DB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3DE2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121</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9B0E5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IP音频采集器安装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3DAD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ACF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08A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10DD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8C08E">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30C1D">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04298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CC9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122</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FCD38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合并式播放器安装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1E10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1F4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A98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44E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0A38D">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8B14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3C9A5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5AF6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123</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C5E42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话筒安装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DB815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505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F7C4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F44E9">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04BE4">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36A94">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05342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2EB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124</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6810B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寻呼话筒安装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654D3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5C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A40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DD8A">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6CBF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571D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3E67A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343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125</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82310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IP网络音箱安装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5BBBA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66DD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8C2F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E2466">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E95B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D2474">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42AB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922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126</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5FAB9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电源管理器安装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A0ACE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A96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D9F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52F9C">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3045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C8499">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42860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A0A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127</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D0915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采集器安装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72D7A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CB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B1F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F37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5044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16BA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74D32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815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128</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EBE6A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台式电脑安装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15E1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7D3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886C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3BC3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0B4E8">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9F82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1D252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667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129</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18C81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寻呼话筒安装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DDDF6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A48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5A9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2196">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1AE4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A1D3C">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51420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068D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130</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6B7C9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IP网络功放终端安装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E466E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31C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767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52CE">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47969">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1423C">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3BFD9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706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131</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24F7D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IP网络功放终端安装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737A1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24B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E8DC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9F39">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D32F9">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052ED">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0AEF7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CEA2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132</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24DF0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IP终端安装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31140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48C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EDA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68F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6152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9958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3FAF7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E2F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133</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3209E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前置放大器安装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8FF27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D3E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8D0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89A5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D9528">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AA940">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5BEDA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B46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134</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A6A3D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纯后级功放安装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1F483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632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6AD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A79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5346D">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44AC8">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341BE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D98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135</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78979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天花喇叭安装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B14A4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安装，调试，含开孔</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D12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5FD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C70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3918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1596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475CD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285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136</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E97FA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壁挂音箱安装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A0DA7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27C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F4E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EC3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3CCE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20F5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03599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E1A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137</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21B6C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草地音箱安装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6E87F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98A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9DB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80B4">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49B9E">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7F3D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07F20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1BA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138</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71F1E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音柱安装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3973D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E40B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554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E10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7147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5E256">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671D1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C82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139</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00CC9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音频连接线安装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75AF8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1.8米音频连接线：莲花（RCA）-莲花（RCA），安装，打标签及整理</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F13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802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D59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75A8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4271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28ECC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82F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140</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C2826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音频连接线安装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E80BC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1.8米音频连接线：莲花（RCA）-6.35话筒插头，安装，打标签及整理</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CBF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9C06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ED08">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55DD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74094">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4DD2B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178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141</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FA4B3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信号线敷设</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894EC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RVV2*1.5穿管、桥架敷设</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582B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886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35D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97A4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DC3F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22EB6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5D0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142</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1E77B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信号线敷设</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49961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RVV2*2.5穿管、桥架敷设</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353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610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6B3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398B0">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97634">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27E78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D0CF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143</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BBF92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音箱安装混凝土基础浇筑</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79E94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水泥墩，按照图纸要求，包含材料</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984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F21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36D4">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201B9">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1C72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662C0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321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144</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04214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前端设备机柜安装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27536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9U挂墙机柜黑色，600*450*501mm，安装及搬运</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C8D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1F1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8084">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63AC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812B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01CDC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53B5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145</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28A40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电梯设备接口设备安装配合</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97B75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293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D1C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6EA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792A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AB778">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41764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0913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146</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E0FF4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空气质量传感器接口设备安装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9BD8E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5F5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49B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FEC5A">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E0B18">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5EAD9">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29BD4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050F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147</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524FA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VRV空调PAC接口设备安装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040CC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8AA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DD2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F10A">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47CE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61B2D">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16A1C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795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148</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FB7CF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VRV空调FAC接口设备安装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B32C8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ACC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BE0F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0D50">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9144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90D6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3F546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95E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149</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06B0F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网络控制器设备安装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C017D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E970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B869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684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741D0">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76C9C">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6CEE2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EA4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73B61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系统专用电源安装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04122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3E7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611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663C">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2622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9CB68">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52459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16F4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151</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ECF3A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IP型智能DDC安装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23B75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24V,16NM,开关型，安装，调试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F11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B6D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F9E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3C04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963A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6F724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8D3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152</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FF986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DDC控制箱安装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BA9AB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AB3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FA5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D7C40">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38D1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C08C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43F9D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7D7F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153</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6B626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空气质量传感器安装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67A58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1、供电24V AC/DC，输出：RS485/Modbus，无显示</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F8A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FA8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E70A">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B994E">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B5BF8">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332DD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10E0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154</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62FF6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监控线缆1敷设</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8403B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RVV2*1.0，穿管、桥架敷设 </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B2FD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A11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79D4">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A684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CABB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0E274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161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155</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86A01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监控线缆2敷设</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B6B4D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RVVP4*1.0，穿管、桥架敷设 </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15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D106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85F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B7010">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B149A">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2D9F6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FED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156</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7855F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通讯线缆3敷设</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14E31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RVSP4*1.0，穿管、桥架敷设 </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EB9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882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8EB4">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E0CFC">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F149A">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353D5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58D6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157</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3A2E5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镀锌管安装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5A3FF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JDG25，明配或暗配，安装吊杆和开槽，包含开槽恢复材料</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A9C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745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051E">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D569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C3574">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782FA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A59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158</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B4F3E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服务器安装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FF0E0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314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21BC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39A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B5C56">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B439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57181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646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159</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C0DE3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电脑安装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BC849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5940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B29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A96B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3FB9C">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2E48E">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38952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3A02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160</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455D7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智慧建筑能源管理平台安装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65C3A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9B79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32C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BA9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3C90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2B1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1DE09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968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161</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AC7A0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能耗计费模块安装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4D1B9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4EE0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768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EA1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02930">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5FEF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3343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43B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162</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044ED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第三方水电表协议集成模块安装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8F565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C3B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E139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A00E6">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C9E0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83BF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78031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8BE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163</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D4E3D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能耗数据采集器安装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BE1FF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5898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35E2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B22C">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4313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66B6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18F2D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CCC9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164</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B3081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能耗数据采集器控制箱安装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8DA8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成套配盘,内置空开,端子,线槽,继电器等，壁挂式安装；对外供电，安装，调试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CE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881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8E1A">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231FC">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D091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46E5B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CEE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165</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6BCBE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工作站安装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B6E0D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5A7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BD0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576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C84CE">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CE51D">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2D61F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2A5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166</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00B23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4路20A开关控制模块安装调试</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B5DBA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（1）带内置总线耦合器，含有8个继电器开关控制的通道，每个通道额定电流20A。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（2）模块自带每个通道的本地手动开关，可以实现本地在模块上实现开关控制。</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FC89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B44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C73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8BAC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CE9F8">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36FD3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88E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0EA9E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8路20A开关控制模块安装调试</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B7B1D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（1）带内置总线耦合器，含有8个继电器开关控制的通道，每个通道额定电流20A。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（2）模块自带每个通道的本地手动开关，可以实现本地在模块上实现开关控制。</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2F7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F95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834A">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CC34">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59028">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5421B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984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168</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762CD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12路20A开关控制模块安装调试</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A1B40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（1）带内置总线耦合器，含有12个继电器开关控制的通道，每个通道额定电流20A。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（2）模块自带每个通道的本地手动开关，可以实现本地在模块上实现开关控制。</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C737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B5D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8EA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E619E">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F2730">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1C23F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EEC5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169</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D427E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24V直流电源安装调试</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0A4A2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220V交流转24V直流</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11F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7A8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336E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06A2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EEDF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27B29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7AE1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170</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E9FFC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SPACELYNK逻辑控制器安装调试</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BA61F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（1）可以作为网关，来实现使不同协议之间的通信转换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（2）可以实现Modbus RTU协议，BACNet TCP/IP协议与KNX协议之间的网关连接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（3）含有预制的Modbus模板</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B1AC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4CA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F6BA8">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E4D5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5008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24741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86AD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171</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A1CE6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KNX/IP网关安装调试</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D5D29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（1）KNX/IP路由器可以作为快速干线在不同支线之间通过局域网（IP）转发报文控制信号。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（2）设备还可以用作一个编程接口，可以将PC与KNX总线连接起来（比如使用合适的ETS进行ETS编程）。可以通过一个DHCP服务器或人工配置（ETS参数）动态分配IP地址。设备按照KNXnet/IP规格使用 Core、设备管理、隧道和路由功能来操作。</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B8C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DB97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F7AC">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2BF79">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BA80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6BE14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051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172</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F3FF0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320mA电源模块安装调试</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17F16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（1）320mA电源模块，最多可以为一条带64个总线设备的线路提供总线电压。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（2）带内置扼流器，用于隔离总线的供电；带开关，用于中断电压并复位连接在线路上的总线设备。通过一根单独导出的DC29V电源线可以为一条配有专用扼流器的附加线路供电。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（3）电源电压：AC230V,50-60 Hz；输出电压：DC29 V±1 V；输出电流：最大320mA，防短路；</w:t>
            </w:r>
          </w:p>
          <w:p w14:paraId="76982D2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（4）模块宽度：4模数=约72 mm。</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64B8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B4C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84B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B607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A116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0CBFD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10E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173</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B1FF5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电梯对讲信号线敷设</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5C5E9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RVVP6*1.0穿管、桥架敷设</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0792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497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C318">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23338">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7779D">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34C7C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2328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174</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05E67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JDG25管安装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D91C4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JDG25，明配或暗配，安装吊杆和开槽，包含开槽恢复材料</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66B3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2995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690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3BD8E">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A1E3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50D59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1C4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175</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BCCED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200*100热镀锌桥架安装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CA6EE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200*100，安装及支架安装，固定支架安装</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8DA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A524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AB36">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ABDE9">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74D78">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4DB07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F97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176</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5B577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配管PE110敷设</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FF634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PE100，敷设安装，包括开挖路由及回填</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D704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B4B0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918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61E7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CF1E6">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5AF44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F6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177</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69F57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配管SC100敷设</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3AC58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SC100，敷设或焊接安装，包括开挖路由及回填</w:t>
            </w:r>
            <w:r>
              <w:rPr>
                <w:rFonts w:hint="eastAsia" w:ascii="宋体" w:hAnsi="宋体" w:cs="宋体"/>
                <w:i w:val="0"/>
                <w:iCs w:val="0"/>
                <w:color w:val="000000"/>
                <w:kern w:val="0"/>
                <w:sz w:val="24"/>
                <w:szCs w:val="24"/>
                <w:u w:val="none"/>
                <w:lang w:val="en-US" w:eastAsia="zh-CN" w:bidi="ar"/>
              </w:rPr>
              <w:t>，防腐处理</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D61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C2A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8EE6">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064C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04AE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2B909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112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178</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66774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配管PE32敷设</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D49FF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JDG25，敷设安装，包括开挖路由及回填</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144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9A21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BBB0">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734F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014F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398FF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C05B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179</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740FF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手孔井砌筑</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50BC1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900*1200*1000，砌筑包含砌筑材料，按照图纸和甲方要求</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EFF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座</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5F30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B3A5D">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0B428">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EE389">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29DF5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A0C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180</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5B87E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人孔井砌筑</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9EBDB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1200*2400*1800，砌筑包含砌筑材料，按照图纸和甲方要求</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DF3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座</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589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4598">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1D6D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1DD44">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614ED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DF9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181</w:t>
            </w:r>
          </w:p>
        </w:tc>
        <w:tc>
          <w:tcPr>
            <w:tcW w:w="959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B1F5B5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元</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1A1AC">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486A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17BD5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r>
      <w:tr w14:paraId="02E87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1460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D89FC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黑体" w:hAnsi="宋体" w:eastAsia="黑体" w:cs="黑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注：以上报价含可抵扣的增值税专用发票、运费、卸货以及</w:t>
            </w:r>
            <w:r>
              <w:rPr>
                <w:rFonts w:hint="eastAsia" w:ascii="宋体" w:hAnsi="宋体" w:cs="宋体"/>
                <w:i w:val="0"/>
                <w:iCs w:val="0"/>
                <w:color w:val="FF0000"/>
                <w:kern w:val="0"/>
                <w:sz w:val="24"/>
                <w:szCs w:val="24"/>
                <w:u w:val="none"/>
                <w:lang w:val="en-US" w:eastAsia="zh-CN" w:bidi="ar"/>
              </w:rPr>
              <w:t>施工安装</w:t>
            </w:r>
            <w:r>
              <w:rPr>
                <w:rFonts w:hint="eastAsia" w:ascii="宋体" w:hAnsi="宋体" w:eastAsia="宋体" w:cs="宋体"/>
                <w:i w:val="0"/>
                <w:iCs w:val="0"/>
                <w:color w:val="FF0000"/>
                <w:kern w:val="0"/>
                <w:sz w:val="24"/>
                <w:szCs w:val="24"/>
                <w:u w:val="none"/>
                <w:lang w:val="en-US" w:eastAsia="zh-CN" w:bidi="ar"/>
              </w:rPr>
              <w:t>相关服务费用。</w:t>
            </w:r>
          </w:p>
        </w:tc>
      </w:tr>
      <w:tr w14:paraId="73516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28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F5725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是否接受保证金（控制价的2%）           </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0AF79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36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E6A13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履约保证金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（成交金额的10%）</w:t>
            </w:r>
          </w:p>
        </w:tc>
        <w:tc>
          <w:tcPr>
            <w:tcW w:w="44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86385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7F47F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8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9C969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9A4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2年</w:t>
            </w:r>
          </w:p>
        </w:tc>
        <w:tc>
          <w:tcPr>
            <w:tcW w:w="36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5FA1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44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A1D9B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必填</w:t>
            </w:r>
          </w:p>
        </w:tc>
      </w:tr>
      <w:tr w14:paraId="5E07B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8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FBE37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工期</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83CE8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1年</w:t>
            </w:r>
          </w:p>
        </w:tc>
        <w:tc>
          <w:tcPr>
            <w:tcW w:w="36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A07E4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44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4DA91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项目施工完成并经我司验收合格后7日内付款至结算价款的 95%， 其余5%作为工程质量保证金。工程验收合格后满2年内无质量问题付清。</w:t>
            </w:r>
          </w:p>
        </w:tc>
      </w:tr>
    </w:tbl>
    <w:p w14:paraId="08863C1A">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524DA0D3">
      <w:pPr>
        <w:spacing w:line="360" w:lineRule="auto"/>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劳务施工服务合同</w:t>
      </w:r>
    </w:p>
    <w:p w14:paraId="64826B2B">
      <w:pPr>
        <w:spacing w:line="360" w:lineRule="auto"/>
        <w:rPr>
          <w:rFonts w:hint="default" w:ascii="宋体" w:hAnsi="宋体" w:eastAsia="宋体"/>
          <w:b/>
          <w:sz w:val="24"/>
          <w:szCs w:val="24"/>
          <w:u w:val="single"/>
          <w:lang w:val="en-US" w:eastAsia="zh-CN"/>
        </w:rPr>
      </w:pPr>
      <w:r>
        <w:rPr>
          <w:rFonts w:hint="eastAsia" w:ascii="宋体" w:hAnsi="宋体" w:eastAsia="宋体"/>
          <w:b/>
          <w:sz w:val="24"/>
          <w:szCs w:val="24"/>
          <w:lang w:val="en-US" w:eastAsia="zh-CN"/>
        </w:rPr>
        <w:t>甲</w:t>
      </w:r>
      <w:r>
        <w:rPr>
          <w:rFonts w:hint="eastAsia" w:ascii="宋体" w:hAnsi="宋体" w:eastAsia="宋体"/>
          <w:b/>
          <w:sz w:val="24"/>
          <w:szCs w:val="24"/>
        </w:rPr>
        <w:t>方：</w:t>
      </w:r>
      <w:r>
        <w:rPr>
          <w:rFonts w:hint="eastAsia" w:ascii="宋体" w:hAnsi="宋体" w:eastAsia="宋体"/>
          <w:b/>
          <w:sz w:val="24"/>
          <w:szCs w:val="24"/>
          <w:u w:val="single"/>
        </w:rPr>
        <w:t xml:space="preserve"> </w:t>
      </w:r>
      <w:r>
        <w:rPr>
          <w:rFonts w:hint="eastAsia" w:ascii="宋体" w:hAnsi="宋体"/>
          <w:b/>
          <w:sz w:val="24"/>
          <w:szCs w:val="24"/>
          <w:u w:val="single"/>
          <w:lang w:val="en-US" w:eastAsia="zh-CN"/>
        </w:rPr>
        <w:t>江苏省淮安市保安服务有限公司</w:t>
      </w:r>
    </w:p>
    <w:p w14:paraId="40519A47">
      <w:pPr>
        <w:spacing w:line="360" w:lineRule="auto"/>
        <w:rPr>
          <w:rFonts w:hint="default" w:ascii="宋体" w:hAnsi="宋体" w:eastAsia="宋体"/>
          <w:b/>
          <w:sz w:val="24"/>
          <w:szCs w:val="24"/>
          <w:u w:val="single"/>
          <w:lang w:val="en-US"/>
        </w:rPr>
      </w:pPr>
      <w:r>
        <w:rPr>
          <w:rFonts w:hint="eastAsia" w:ascii="宋体" w:hAnsi="宋体" w:eastAsia="宋体"/>
          <w:b/>
          <w:sz w:val="24"/>
          <w:szCs w:val="24"/>
        </w:rPr>
        <w:t>乙方：</w:t>
      </w:r>
      <w:r>
        <w:rPr>
          <w:rFonts w:hint="eastAsia" w:ascii="宋体" w:hAnsi="宋体"/>
          <w:b/>
          <w:sz w:val="24"/>
          <w:szCs w:val="24"/>
          <w:u w:val="single"/>
          <w:lang w:val="en-US" w:eastAsia="zh-CN"/>
        </w:rPr>
        <w:t xml:space="preserve">                               </w:t>
      </w:r>
    </w:p>
    <w:p w14:paraId="34DA7440">
      <w:pPr>
        <w:spacing w:line="440" w:lineRule="exact"/>
        <w:ind w:firstLine="480" w:firstLineChars="200"/>
        <w:rPr>
          <w:rFonts w:ascii="宋体" w:hAnsi="宋体" w:eastAsia="宋体"/>
          <w:color w:val="auto"/>
          <w:sz w:val="24"/>
          <w:szCs w:val="24"/>
        </w:rPr>
      </w:pPr>
      <w:r>
        <w:rPr>
          <w:rFonts w:ascii="宋体" w:hAnsi="宋体" w:eastAsia="宋体"/>
          <w:sz w:val="24"/>
          <w:szCs w:val="24"/>
        </w:rPr>
        <w:t>根据《中华人民共和国</w:t>
      </w:r>
      <w:r>
        <w:rPr>
          <w:rFonts w:hint="eastAsia" w:ascii="宋体" w:hAnsi="宋体" w:eastAsia="宋体"/>
          <w:sz w:val="24"/>
          <w:szCs w:val="24"/>
        </w:rPr>
        <w:t>民法典</w:t>
      </w:r>
      <w:r>
        <w:rPr>
          <w:rFonts w:ascii="宋体" w:hAnsi="宋体" w:eastAsia="宋体"/>
          <w:sz w:val="24"/>
          <w:szCs w:val="24"/>
        </w:rPr>
        <w:t>》</w:t>
      </w:r>
      <w:r>
        <w:rPr>
          <w:rFonts w:hint="eastAsia" w:ascii="宋体" w:hAnsi="宋体"/>
          <w:sz w:val="24"/>
          <w:szCs w:val="24"/>
          <w:lang w:val="en-US" w:eastAsia="zh-CN"/>
        </w:rPr>
        <w:t>及</w:t>
      </w:r>
      <w:r>
        <w:rPr>
          <w:rFonts w:ascii="宋体" w:hAnsi="宋体" w:eastAsia="宋体"/>
          <w:sz w:val="24"/>
          <w:szCs w:val="24"/>
        </w:rPr>
        <w:t>有关法律规定，遵循平等、自愿、公平和诚实信用</w:t>
      </w:r>
      <w:r>
        <w:rPr>
          <w:rFonts w:ascii="宋体" w:hAnsi="宋体" w:eastAsia="宋体"/>
          <w:color w:val="auto"/>
          <w:sz w:val="24"/>
          <w:szCs w:val="24"/>
        </w:rPr>
        <w:t>的原则，</w:t>
      </w:r>
      <w:r>
        <w:rPr>
          <w:rFonts w:hint="eastAsia" w:ascii="宋体" w:hAnsi="宋体" w:eastAsia="宋体"/>
          <w:color w:val="auto"/>
          <w:sz w:val="24"/>
          <w:szCs w:val="24"/>
        </w:rPr>
        <w:t>甲乙</w:t>
      </w:r>
      <w:r>
        <w:rPr>
          <w:rFonts w:ascii="宋体" w:hAnsi="宋体" w:eastAsia="宋体"/>
          <w:color w:val="auto"/>
          <w:sz w:val="24"/>
          <w:szCs w:val="24"/>
        </w:rPr>
        <w:t>双方就</w:t>
      </w:r>
      <w:r>
        <w:rPr>
          <w:rFonts w:hint="eastAsia" w:ascii="宋体" w:hAnsi="宋体"/>
          <w:color w:val="auto"/>
          <w:sz w:val="24"/>
          <w:szCs w:val="24"/>
          <w:lang w:val="en-US" w:eastAsia="zh-CN"/>
        </w:rPr>
        <w:t>劳务服务</w:t>
      </w:r>
      <w:r>
        <w:rPr>
          <w:rFonts w:ascii="宋体" w:hAnsi="宋体" w:eastAsia="宋体"/>
          <w:color w:val="auto"/>
          <w:sz w:val="24"/>
          <w:szCs w:val="24"/>
        </w:rPr>
        <w:t>及有关事项协商一致</w:t>
      </w:r>
      <w:r>
        <w:rPr>
          <w:rFonts w:hint="eastAsia" w:ascii="宋体" w:hAnsi="宋体" w:eastAsia="宋体"/>
          <w:color w:val="auto"/>
          <w:sz w:val="24"/>
          <w:szCs w:val="24"/>
        </w:rPr>
        <w:t>，</w:t>
      </w:r>
      <w:r>
        <w:rPr>
          <w:rFonts w:ascii="宋体" w:hAnsi="宋体" w:eastAsia="宋体"/>
          <w:color w:val="auto"/>
          <w:sz w:val="24"/>
          <w:szCs w:val="24"/>
        </w:rPr>
        <w:t>共同达成如下协议：</w:t>
      </w:r>
    </w:p>
    <w:p w14:paraId="3B62D0E4">
      <w:pPr>
        <w:spacing w:line="440" w:lineRule="exact"/>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第一条  工程概况</w:t>
      </w:r>
    </w:p>
    <w:p w14:paraId="4906D54F">
      <w:pPr>
        <w:spacing w:line="440" w:lineRule="exact"/>
        <w:ind w:firstLine="480"/>
        <w:rPr>
          <w:rFonts w:hint="eastAsia" w:ascii="宋体" w:hAnsi="宋体" w:eastAsia="宋体" w:cs="宋体"/>
          <w:bCs/>
          <w:color w:val="auto"/>
          <w:sz w:val="24"/>
          <w:szCs w:val="24"/>
        </w:rPr>
      </w:pPr>
      <w:r>
        <w:rPr>
          <w:rFonts w:hint="eastAsia" w:ascii="宋体" w:hAnsi="宋体" w:eastAsia="宋体" w:cs="宋体"/>
          <w:color w:val="auto"/>
          <w:sz w:val="24"/>
          <w:szCs w:val="24"/>
        </w:rPr>
        <w:t>1、</w:t>
      </w:r>
      <w:r>
        <w:rPr>
          <w:rFonts w:hint="eastAsia" w:ascii="宋体" w:hAnsi="宋体" w:eastAsia="宋体" w:cs="宋体"/>
          <w:bCs/>
          <w:color w:val="auto"/>
          <w:sz w:val="24"/>
          <w:szCs w:val="24"/>
        </w:rPr>
        <w:t>工程名称：</w:t>
      </w:r>
      <w:bookmarkStart w:id="0" w:name="_Hlk1550019"/>
      <w:bookmarkEnd w:id="0"/>
      <w:r>
        <w:rPr>
          <w:rFonts w:hint="eastAsia" w:ascii="宋体" w:hAnsi="宋体" w:eastAsia="宋体"/>
          <w:color w:val="auto"/>
          <w:sz w:val="24"/>
          <w:szCs w:val="24"/>
          <w:u w:val="single"/>
          <w:lang w:val="en-US" w:eastAsia="zh-CN"/>
        </w:rPr>
        <w:t xml:space="preserve">                                 </w:t>
      </w:r>
      <w:r>
        <w:rPr>
          <w:rFonts w:hint="eastAsia" w:ascii="宋体" w:hAnsi="宋体" w:eastAsia="宋体" w:cs="宋体"/>
          <w:bCs/>
          <w:color w:val="auto"/>
          <w:sz w:val="24"/>
          <w:szCs w:val="24"/>
        </w:rPr>
        <w:t xml:space="preserve">   </w:t>
      </w:r>
    </w:p>
    <w:p w14:paraId="541D9B73">
      <w:pPr>
        <w:spacing w:line="440" w:lineRule="exact"/>
        <w:ind w:firstLine="720" w:firstLineChars="300"/>
        <w:rPr>
          <w:rFonts w:ascii="宋体" w:hAnsi="宋体" w:eastAsia="宋体" w:cs="宋体"/>
          <w:color w:val="auto"/>
          <w:sz w:val="24"/>
          <w:szCs w:val="24"/>
        </w:rPr>
      </w:pPr>
      <w:r>
        <w:rPr>
          <w:rFonts w:hint="eastAsia" w:ascii="宋体" w:hAnsi="宋体" w:eastAsia="宋体" w:cs="宋体"/>
          <w:bCs/>
          <w:color w:val="auto"/>
          <w:sz w:val="24"/>
          <w:szCs w:val="24"/>
        </w:rPr>
        <w:t>工程地点：</w:t>
      </w:r>
      <w:r>
        <w:rPr>
          <w:rFonts w:hint="eastAsia" w:ascii="宋体" w:hAnsi="宋体" w:cs="宋体"/>
          <w:bCs/>
          <w:color w:val="auto"/>
          <w:sz w:val="24"/>
          <w:szCs w:val="24"/>
          <w:u w:val="single"/>
          <w:lang w:val="en-US" w:eastAsia="zh-CN"/>
        </w:rPr>
        <w:t xml:space="preserve">    </w:t>
      </w:r>
    </w:p>
    <w:p w14:paraId="2AA294E3">
      <w:pPr>
        <w:numPr>
          <w:ilvl w:val="0"/>
          <w:numId w:val="3"/>
        </w:numPr>
        <w:spacing w:line="440" w:lineRule="exact"/>
        <w:ind w:firstLine="480"/>
        <w:rPr>
          <w:rFonts w:ascii="宋体" w:hAnsi="宋体" w:eastAsia="宋体" w:cs="宋体"/>
          <w:color w:val="auto"/>
          <w:sz w:val="24"/>
          <w:szCs w:val="24"/>
        </w:rPr>
      </w:pPr>
      <w:r>
        <w:rPr>
          <w:rFonts w:hint="eastAsia" w:ascii="宋体" w:hAnsi="宋体" w:cs="宋体"/>
          <w:color w:val="auto"/>
          <w:sz w:val="24"/>
          <w:szCs w:val="24"/>
          <w:lang w:val="en-US" w:eastAsia="zh-CN"/>
        </w:rPr>
        <w:t>服务</w:t>
      </w:r>
      <w:r>
        <w:rPr>
          <w:rFonts w:hint="eastAsia" w:ascii="宋体" w:hAnsi="宋体" w:eastAsia="宋体" w:cs="宋体"/>
          <w:color w:val="auto"/>
          <w:sz w:val="24"/>
          <w:szCs w:val="24"/>
        </w:rPr>
        <w:t>范围、内容、数量（暂定）及单价：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609"/>
        <w:gridCol w:w="1137"/>
        <w:gridCol w:w="1064"/>
        <w:gridCol w:w="975"/>
        <w:gridCol w:w="975"/>
        <w:gridCol w:w="990"/>
      </w:tblGrid>
      <w:tr w14:paraId="2ED9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14:paraId="1AE2163B">
            <w:pPr>
              <w:pStyle w:val="22"/>
              <w:ind w:left="0" w:leftChars="0" w:firstLine="0" w:firstLineChars="0"/>
              <w:rPr>
                <w:rFonts w:hint="eastAsia" w:eastAsia="宋体"/>
                <w:color w:val="auto"/>
                <w:sz w:val="24"/>
                <w:szCs w:val="24"/>
                <w:vertAlign w:val="baseline"/>
                <w:lang w:val="en-US" w:eastAsia="zh-CN"/>
              </w:rPr>
            </w:pPr>
            <w:r>
              <w:rPr>
                <w:rFonts w:hint="eastAsia"/>
                <w:color w:val="auto"/>
                <w:sz w:val="24"/>
                <w:szCs w:val="24"/>
                <w:vertAlign w:val="baseline"/>
                <w:lang w:val="en-US" w:eastAsia="zh-CN"/>
              </w:rPr>
              <w:t>序号</w:t>
            </w:r>
          </w:p>
        </w:tc>
        <w:tc>
          <w:tcPr>
            <w:tcW w:w="2609" w:type="dxa"/>
          </w:tcPr>
          <w:p w14:paraId="60760268">
            <w:pPr>
              <w:pStyle w:val="22"/>
              <w:ind w:left="0" w:leftChars="0" w:firstLine="0" w:firstLineChars="0"/>
              <w:jc w:val="center"/>
              <w:rPr>
                <w:rFonts w:hint="default" w:eastAsia="宋体"/>
                <w:color w:val="auto"/>
                <w:sz w:val="24"/>
                <w:szCs w:val="24"/>
                <w:vertAlign w:val="baseline"/>
                <w:lang w:val="en-US" w:eastAsia="zh-CN"/>
              </w:rPr>
            </w:pPr>
            <w:r>
              <w:rPr>
                <w:rFonts w:hint="eastAsia"/>
                <w:color w:val="auto"/>
                <w:sz w:val="24"/>
                <w:szCs w:val="24"/>
                <w:vertAlign w:val="baseline"/>
                <w:lang w:val="en-US" w:eastAsia="zh-CN"/>
              </w:rPr>
              <w:t>内容</w:t>
            </w:r>
          </w:p>
        </w:tc>
        <w:tc>
          <w:tcPr>
            <w:tcW w:w="1137" w:type="dxa"/>
          </w:tcPr>
          <w:p w14:paraId="6FF96F88">
            <w:pPr>
              <w:pStyle w:val="22"/>
              <w:ind w:left="0" w:leftChars="0" w:firstLine="0" w:firstLineChars="0"/>
              <w:jc w:val="center"/>
              <w:rPr>
                <w:rFonts w:hint="default" w:eastAsia="宋体"/>
                <w:color w:val="auto"/>
                <w:sz w:val="24"/>
                <w:szCs w:val="24"/>
                <w:vertAlign w:val="baseline"/>
                <w:lang w:val="en-US" w:eastAsia="zh-CN"/>
              </w:rPr>
            </w:pPr>
            <w:r>
              <w:rPr>
                <w:rFonts w:hint="eastAsia"/>
                <w:color w:val="auto"/>
                <w:sz w:val="24"/>
                <w:szCs w:val="24"/>
                <w:vertAlign w:val="baseline"/>
                <w:lang w:val="en-US" w:eastAsia="zh-CN"/>
              </w:rPr>
              <w:t>单位</w:t>
            </w:r>
          </w:p>
        </w:tc>
        <w:tc>
          <w:tcPr>
            <w:tcW w:w="1064" w:type="dxa"/>
          </w:tcPr>
          <w:p w14:paraId="4303758F">
            <w:pPr>
              <w:pStyle w:val="22"/>
              <w:ind w:left="0" w:leftChars="0" w:firstLine="0" w:firstLineChars="0"/>
              <w:jc w:val="center"/>
              <w:rPr>
                <w:rFonts w:hint="eastAsia"/>
                <w:color w:val="auto"/>
                <w:sz w:val="24"/>
                <w:szCs w:val="24"/>
                <w:vertAlign w:val="baseline"/>
                <w:lang w:val="en-US" w:eastAsia="zh-CN"/>
              </w:rPr>
            </w:pPr>
            <w:r>
              <w:rPr>
                <w:rFonts w:hint="eastAsia"/>
                <w:color w:val="auto"/>
                <w:sz w:val="24"/>
                <w:szCs w:val="24"/>
                <w:vertAlign w:val="baseline"/>
                <w:lang w:val="en-US" w:eastAsia="zh-CN"/>
              </w:rPr>
              <w:t>数量</w:t>
            </w:r>
          </w:p>
          <w:p w14:paraId="0923020B">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（暂定）</w:t>
            </w:r>
          </w:p>
        </w:tc>
        <w:tc>
          <w:tcPr>
            <w:tcW w:w="975" w:type="dxa"/>
          </w:tcPr>
          <w:p w14:paraId="7BFFEE96">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单价</w:t>
            </w:r>
          </w:p>
        </w:tc>
        <w:tc>
          <w:tcPr>
            <w:tcW w:w="975" w:type="dxa"/>
          </w:tcPr>
          <w:p w14:paraId="5D8DFC07">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合价</w:t>
            </w:r>
          </w:p>
        </w:tc>
        <w:tc>
          <w:tcPr>
            <w:tcW w:w="990" w:type="dxa"/>
          </w:tcPr>
          <w:p w14:paraId="18C5EA50">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备注</w:t>
            </w:r>
          </w:p>
        </w:tc>
      </w:tr>
      <w:tr w14:paraId="0112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08F26B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63F9EF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5DA61F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7D489C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61446050">
            <w:pPr>
              <w:pStyle w:val="22"/>
              <w:rPr>
                <w:rFonts w:hint="eastAsia" w:eastAsia="宋体"/>
                <w:color w:val="auto"/>
                <w:sz w:val="24"/>
                <w:szCs w:val="24"/>
                <w:vertAlign w:val="baseline"/>
                <w:lang w:val="en-US" w:eastAsia="zh-CN"/>
              </w:rPr>
            </w:pPr>
          </w:p>
        </w:tc>
        <w:tc>
          <w:tcPr>
            <w:tcW w:w="975" w:type="dxa"/>
          </w:tcPr>
          <w:p w14:paraId="3D2D31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auto"/>
                <w:kern w:val="0"/>
                <w:sz w:val="22"/>
                <w:szCs w:val="22"/>
                <w:u w:val="none"/>
                <w:lang w:val="en-US" w:eastAsia="zh-CN" w:bidi="ar"/>
              </w:rPr>
            </w:pPr>
          </w:p>
        </w:tc>
        <w:tc>
          <w:tcPr>
            <w:tcW w:w="990" w:type="dxa"/>
          </w:tcPr>
          <w:p w14:paraId="449149E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6F57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E9FAA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763098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1DE127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AB36D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38C78684">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04C2E9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6EFF11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31A0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3BFF1B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6CDC54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22991E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3E526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2811161E">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0187F2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00A5D0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2732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57FFB2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5CABF3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6DD948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120629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5D9D3E39">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5F8DCF3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79B295C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4F26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03D3E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3CF08E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6DC660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BEF88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7DFCB3D6">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7E65D7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774F3C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38A1D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2FDC67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34A2B5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380F342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467A11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0A21A2A0">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4B9B883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42239E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0A6B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E8B99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40E668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50C4F28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2681BA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3CF2BD16">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67947E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11EFF3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749D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gridSpan w:val="7"/>
          </w:tcPr>
          <w:p w14:paraId="31688952">
            <w:pPr>
              <w:pStyle w:val="22"/>
              <w:ind w:left="0" w:leftChars="0" w:firstLine="0" w:firstLineChars="0"/>
              <w:rPr>
                <w:color w:val="auto"/>
                <w:sz w:val="24"/>
                <w:szCs w:val="24"/>
                <w:vertAlign w:val="baseline"/>
              </w:rPr>
            </w:pPr>
            <w:r>
              <w:rPr>
                <w:rFonts w:hint="eastAsia" w:ascii="宋体" w:hAnsi="宋体" w:eastAsia="宋体" w:cs="宋体"/>
                <w:color w:val="auto"/>
                <w:sz w:val="24"/>
                <w:szCs w:val="24"/>
              </w:rPr>
              <w:t>总价（</w:t>
            </w:r>
            <w:r>
              <w:rPr>
                <w:rFonts w:hint="eastAsia" w:ascii="宋体" w:hAnsi="宋体" w:eastAsia="宋体" w:cs="宋体"/>
                <w:color w:val="auto"/>
                <w:sz w:val="24"/>
                <w:szCs w:val="24"/>
                <w:lang w:val="en-US" w:eastAsia="zh-CN"/>
              </w:rPr>
              <w:t>含税</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其中不含税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元，增值税税率：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tc>
      </w:tr>
    </w:tbl>
    <w:p w14:paraId="48D11629">
      <w:pPr>
        <w:numPr>
          <w:ilvl w:val="0"/>
          <w:numId w:val="3"/>
        </w:numPr>
        <w:spacing w:line="440" w:lineRule="exact"/>
        <w:ind w:left="0" w:leftChars="0" w:firstLine="480" w:firstLineChars="0"/>
        <w:rPr>
          <w:rFonts w:hint="eastAsia" w:ascii="宋体" w:hAnsi="宋体" w:eastAsia="宋体" w:cs="宋体"/>
          <w:color w:val="auto"/>
          <w:sz w:val="24"/>
          <w:szCs w:val="24"/>
        </w:rPr>
      </w:pP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：根据甲方提供的</w:t>
      </w:r>
      <w:r>
        <w:rPr>
          <w:rFonts w:hint="eastAsia" w:ascii="宋体" w:hAnsi="宋体" w:cs="宋体"/>
          <w:color w:val="auto"/>
          <w:sz w:val="24"/>
          <w:szCs w:val="24"/>
          <w:lang w:val="en-US" w:eastAsia="zh-CN"/>
        </w:rPr>
        <w:t>相关</w:t>
      </w:r>
      <w:r>
        <w:rPr>
          <w:rFonts w:hint="eastAsia" w:ascii="宋体" w:hAnsi="宋体" w:eastAsia="宋体" w:cs="宋体"/>
          <w:color w:val="auto"/>
          <w:sz w:val="24"/>
          <w:szCs w:val="24"/>
        </w:rPr>
        <w:t>图纸、技术规范、质量要求等有关资料要求的工作内容进行</w:t>
      </w:r>
      <w:r>
        <w:rPr>
          <w:rFonts w:hint="eastAsia" w:ascii="宋体" w:hAnsi="宋体" w:cs="宋体"/>
          <w:color w:val="auto"/>
          <w:sz w:val="24"/>
          <w:szCs w:val="24"/>
          <w:lang w:val="en-US" w:eastAsia="zh-CN"/>
        </w:rPr>
        <w:t>劳务服务</w:t>
      </w:r>
      <w:r>
        <w:rPr>
          <w:rFonts w:hint="eastAsia" w:ascii="宋体" w:hAnsi="宋体" w:eastAsia="宋体" w:cs="宋体"/>
          <w:color w:val="auto"/>
          <w:sz w:val="24"/>
          <w:szCs w:val="24"/>
        </w:rPr>
        <w:t>，工程全部完成后，由甲方组织验收，出具</w:t>
      </w: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确认</w:t>
      </w:r>
      <w:r>
        <w:rPr>
          <w:rFonts w:ascii="宋体" w:hAnsi="宋体" w:eastAsia="宋体" w:cs="宋体"/>
          <w:color w:val="auto"/>
          <w:sz w:val="24"/>
          <w:szCs w:val="24"/>
        </w:rPr>
        <w:t>单，以此作为</w:t>
      </w:r>
      <w:r>
        <w:rPr>
          <w:rFonts w:hint="eastAsia" w:ascii="宋体" w:hAnsi="宋体" w:eastAsia="宋体" w:cs="宋体"/>
          <w:color w:val="auto"/>
          <w:sz w:val="24"/>
          <w:szCs w:val="24"/>
        </w:rPr>
        <w:t>确认</w:t>
      </w: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数量的最终依据。</w:t>
      </w:r>
    </w:p>
    <w:p w14:paraId="215B6AFB">
      <w:pPr>
        <w:spacing w:line="440" w:lineRule="exact"/>
        <w:rPr>
          <w:rFonts w:ascii="宋体" w:hAnsi="宋体" w:eastAsia="宋体" w:cs="宋体"/>
          <w:b/>
          <w:bCs/>
          <w:sz w:val="24"/>
          <w:szCs w:val="24"/>
        </w:rPr>
      </w:pPr>
      <w:r>
        <w:rPr>
          <w:rFonts w:hint="eastAsia" w:ascii="宋体" w:hAnsi="宋体" w:eastAsia="宋体" w:cs="宋体"/>
          <w:b/>
          <w:bCs/>
          <w:sz w:val="24"/>
          <w:szCs w:val="24"/>
        </w:rPr>
        <w:t>第二条  乙方承包方式及工程价款</w:t>
      </w:r>
    </w:p>
    <w:p w14:paraId="5CCFF14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1、本合同的暂定合同总价为</w:t>
      </w:r>
      <w:r>
        <w:rPr>
          <w:rFonts w:hint="eastAsia" w:ascii="宋体" w:hAnsi="宋体" w:eastAsia="宋体" w:cs="宋体"/>
          <w:sz w:val="24"/>
          <w:szCs w:val="24"/>
          <w:highlight w:val="none"/>
        </w:rPr>
        <w:t>（大写）【】</w:t>
      </w:r>
      <w:r>
        <w:rPr>
          <w:rFonts w:ascii="宋体" w:hAnsi="宋体" w:eastAsia="宋体" w:cs="宋体"/>
          <w:sz w:val="24"/>
          <w:szCs w:val="24"/>
          <w:highlight w:val="none"/>
        </w:rPr>
        <w:t>(</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rPr>
        <w:t>，合同最终价款以甲方结算审定金额为准。</w:t>
      </w:r>
    </w:p>
    <w:p w14:paraId="2514C3D9">
      <w:pPr>
        <w:numPr>
          <w:ilvl w:val="0"/>
          <w:numId w:val="4"/>
        </w:numPr>
        <w:spacing w:line="440" w:lineRule="exact"/>
        <w:ind w:firstLine="480" w:firstLineChars="200"/>
      </w:pPr>
      <w:r>
        <w:rPr>
          <w:rFonts w:hint="eastAsia" w:ascii="宋体" w:hAnsi="宋体" w:cs="宋体"/>
          <w:sz w:val="24"/>
          <w:szCs w:val="24"/>
          <w:lang w:val="en-US" w:eastAsia="zh-CN"/>
        </w:rPr>
        <w:t>劳务服务价款</w:t>
      </w:r>
      <w:r>
        <w:rPr>
          <w:rFonts w:hint="eastAsia" w:ascii="宋体" w:hAnsi="宋体" w:eastAsia="宋体" w:cs="宋体"/>
          <w:sz w:val="24"/>
          <w:szCs w:val="24"/>
        </w:rPr>
        <w:t>包含为完成本合同工程所需的人工、</w:t>
      </w:r>
      <w:r>
        <w:rPr>
          <w:rFonts w:hint="eastAsia" w:ascii="宋体" w:hAnsi="宋体" w:cs="宋体"/>
          <w:sz w:val="24"/>
          <w:szCs w:val="24"/>
          <w:lang w:val="en-US" w:eastAsia="zh-CN"/>
        </w:rPr>
        <w:t>劳务统筹、劳务保护费、各项保险费、</w:t>
      </w:r>
      <w:r>
        <w:rPr>
          <w:rFonts w:hint="eastAsia" w:ascii="宋体" w:hAnsi="宋体" w:eastAsia="宋体" w:cs="宋体"/>
          <w:sz w:val="24"/>
          <w:szCs w:val="24"/>
        </w:rPr>
        <w:t>保险、安全、环境、税金、利润、管理、质保及现场文明施工等一切按甲方与</w:t>
      </w:r>
      <w:r>
        <w:rPr>
          <w:rFonts w:ascii="宋体" w:hAnsi="宋体" w:eastAsia="宋体" w:cs="宋体"/>
          <w:sz w:val="24"/>
          <w:szCs w:val="24"/>
        </w:rPr>
        <w:t>业主方合同</w:t>
      </w:r>
      <w:r>
        <w:rPr>
          <w:rFonts w:hint="eastAsia" w:ascii="宋体" w:hAnsi="宋体" w:eastAsia="宋体" w:cs="宋体"/>
          <w:sz w:val="24"/>
          <w:szCs w:val="24"/>
        </w:rPr>
        <w:t>要求必须完成的全部工作内容的费用。</w:t>
      </w:r>
    </w:p>
    <w:p w14:paraId="5F425908">
      <w:pPr>
        <w:spacing w:line="440" w:lineRule="exact"/>
        <w:rPr>
          <w:rFonts w:ascii="宋体" w:hAnsi="宋体" w:eastAsia="宋体" w:cs="宋体"/>
          <w:b/>
          <w:bCs/>
          <w:sz w:val="24"/>
          <w:szCs w:val="24"/>
        </w:rPr>
      </w:pPr>
      <w:r>
        <w:rPr>
          <w:rFonts w:hint="eastAsia" w:ascii="宋体" w:hAnsi="宋体" w:eastAsia="宋体" w:cs="宋体"/>
          <w:b/>
          <w:bCs/>
          <w:sz w:val="24"/>
          <w:szCs w:val="24"/>
        </w:rPr>
        <w:t>第三条  合同工期</w:t>
      </w:r>
    </w:p>
    <w:p w14:paraId="0E6FFCB0">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计划开工日期：</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，具体以甲方通知为准；</w:t>
      </w:r>
    </w:p>
    <w:p w14:paraId="0A38ACB3">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计划竣工日期：</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rPr>
        <w:t>。</w:t>
      </w:r>
    </w:p>
    <w:p w14:paraId="0B3E5F3F">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总日历天数：</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日</w:t>
      </w:r>
      <w:r>
        <w:rPr>
          <w:rFonts w:hint="eastAsia" w:ascii="宋体" w:hAnsi="宋体" w:eastAsia="宋体" w:cs="宋体"/>
          <w:sz w:val="24"/>
          <w:szCs w:val="24"/>
          <w:u w:val="none"/>
          <w:lang w:val="en-US" w:eastAsia="zh-CN"/>
        </w:rPr>
        <w:t>历天</w:t>
      </w:r>
      <w:r>
        <w:rPr>
          <w:rFonts w:hint="eastAsia" w:ascii="宋体" w:hAnsi="宋体" w:eastAsia="宋体" w:cs="宋体"/>
          <w:sz w:val="24"/>
          <w:szCs w:val="24"/>
        </w:rPr>
        <w:t>，为乙方完成本合同工程</w:t>
      </w:r>
      <w:r>
        <w:rPr>
          <w:rFonts w:hint="eastAsia" w:ascii="宋体" w:hAnsi="宋体" w:cs="宋体"/>
          <w:sz w:val="24"/>
          <w:szCs w:val="24"/>
          <w:lang w:val="en-US" w:eastAsia="zh-CN"/>
        </w:rPr>
        <w:t>劳务服务</w:t>
      </w:r>
      <w:r>
        <w:rPr>
          <w:rFonts w:hint="eastAsia" w:ascii="宋体" w:hAnsi="宋体" w:eastAsia="宋体" w:cs="宋体"/>
          <w:sz w:val="24"/>
          <w:szCs w:val="24"/>
        </w:rPr>
        <w:t>所需的全部期限，包括按照本合同约定所作的期限变更。乙方应当配备足够的机械设备和人员，确保按工期计划完成。</w:t>
      </w:r>
    </w:p>
    <w:p w14:paraId="0953DC58">
      <w:pPr>
        <w:spacing w:line="440" w:lineRule="exact"/>
        <w:ind w:firstLine="482" w:firstLineChars="200"/>
        <w:rPr>
          <w:rFonts w:ascii="宋体" w:hAnsi="宋体" w:eastAsia="宋体"/>
          <w:sz w:val="24"/>
          <w:szCs w:val="24"/>
        </w:rPr>
      </w:pPr>
      <w:r>
        <w:rPr>
          <w:rFonts w:hint="eastAsia" w:ascii="宋体" w:hAnsi="宋体" w:eastAsia="宋体"/>
          <w:b/>
          <w:sz w:val="24"/>
          <w:szCs w:val="24"/>
        </w:rPr>
        <w:t xml:space="preserve">第四条  </w:t>
      </w:r>
      <w:r>
        <w:rPr>
          <w:rFonts w:hint="eastAsia" w:ascii="宋体" w:hAnsi="宋体"/>
          <w:b/>
          <w:sz w:val="24"/>
          <w:szCs w:val="24"/>
          <w:lang w:val="en-US" w:eastAsia="zh-CN"/>
        </w:rPr>
        <w:t>工艺</w:t>
      </w:r>
      <w:r>
        <w:rPr>
          <w:rFonts w:ascii="宋体" w:hAnsi="宋体" w:eastAsia="宋体"/>
          <w:b/>
          <w:sz w:val="24"/>
          <w:szCs w:val="24"/>
        </w:rPr>
        <w:t>标准</w:t>
      </w:r>
      <w:r>
        <w:rPr>
          <w:rFonts w:hint="eastAsia" w:ascii="宋体" w:hAnsi="宋体" w:eastAsia="宋体"/>
          <w:b/>
          <w:sz w:val="24"/>
          <w:szCs w:val="24"/>
        </w:rPr>
        <w:t>和质量保证期</w:t>
      </w:r>
    </w:p>
    <w:p w14:paraId="0B8E2721">
      <w:pPr>
        <w:autoSpaceDE w:val="0"/>
        <w:autoSpaceDN w:val="0"/>
        <w:adjustRightInd w:val="0"/>
        <w:spacing w:before="31" w:line="440" w:lineRule="exact"/>
        <w:ind w:left="14" w:leftChars="6" w:firstLine="480" w:firstLineChars="200"/>
        <w:jc w:val="left"/>
        <w:rPr>
          <w:rFonts w:ascii="宋体" w:hAnsi="宋体" w:eastAsia="宋体"/>
          <w:kern w:val="0"/>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应符合</w:t>
      </w:r>
      <w:r>
        <w:rPr>
          <w:rFonts w:hint="eastAsia" w:ascii="宋体" w:hAnsi="宋体" w:eastAsia="宋体" w:cs="宋体"/>
          <w:spacing w:val="-1"/>
          <w:kern w:val="0"/>
          <w:sz w:val="24"/>
          <w:szCs w:val="24"/>
        </w:rPr>
        <w:t>国家相应的施工规范、合同约定的质量技术标准、图纸的要求，</w:t>
      </w:r>
      <w:r>
        <w:rPr>
          <w:rFonts w:hint="eastAsia" w:ascii="宋体" w:hAnsi="宋体" w:eastAsia="宋体" w:cs="宋体"/>
          <w:kern w:val="0"/>
          <w:sz w:val="24"/>
          <w:szCs w:val="24"/>
        </w:rPr>
        <w:t>达到合格以上质量标准，同时应当符合甲方在项目投标文件中承诺符合的标准，并经验收合格。</w:t>
      </w:r>
    </w:p>
    <w:p w14:paraId="52B01549">
      <w:pPr>
        <w:spacing w:line="440" w:lineRule="exact"/>
        <w:ind w:firstLine="57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本合同</w:t>
      </w:r>
      <w:r>
        <w:rPr>
          <w:rFonts w:ascii="宋体" w:hAnsi="宋体" w:eastAsia="宋体"/>
          <w:sz w:val="24"/>
          <w:szCs w:val="24"/>
        </w:rPr>
        <w:t>项下工程质保</w:t>
      </w:r>
      <w:r>
        <w:rPr>
          <w:rFonts w:hint="eastAsia" w:ascii="宋体" w:hAnsi="宋体"/>
          <w:sz w:val="24"/>
          <w:szCs w:val="24"/>
          <w:lang w:val="en-US" w:eastAsia="zh-CN"/>
        </w:rPr>
        <w:t>服务</w:t>
      </w:r>
      <w:r>
        <w:rPr>
          <w:rFonts w:ascii="宋体" w:hAnsi="宋体" w:eastAsia="宋体"/>
          <w:sz w:val="24"/>
          <w:szCs w:val="24"/>
          <w:highlight w:val="none"/>
        </w:rPr>
        <w:t>期为</w:t>
      </w:r>
      <w:r>
        <w:rPr>
          <w:rFonts w:hint="eastAsia" w:ascii="宋体" w:hAnsi="宋体" w:eastAsia="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年</w:t>
      </w:r>
      <w:r>
        <w:rPr>
          <w:rFonts w:ascii="宋体" w:hAnsi="宋体" w:eastAsia="宋体"/>
          <w:sz w:val="24"/>
          <w:szCs w:val="24"/>
          <w:highlight w:val="none"/>
        </w:rPr>
        <w:t>，</w:t>
      </w:r>
      <w:r>
        <w:rPr>
          <w:rFonts w:hint="eastAsia" w:ascii="宋体" w:hAnsi="宋体" w:eastAsia="宋体"/>
          <w:sz w:val="24"/>
          <w:szCs w:val="24"/>
        </w:rPr>
        <w:t>质保期</w:t>
      </w:r>
      <w:r>
        <w:rPr>
          <w:rFonts w:ascii="宋体" w:hAnsi="宋体" w:eastAsia="宋体"/>
          <w:sz w:val="24"/>
          <w:szCs w:val="24"/>
        </w:rPr>
        <w:t>自总包工程整体竣工验收</w:t>
      </w:r>
      <w:r>
        <w:rPr>
          <w:rFonts w:hint="eastAsia" w:ascii="宋体" w:hAnsi="宋体" w:eastAsia="宋体"/>
          <w:sz w:val="24"/>
          <w:szCs w:val="24"/>
        </w:rPr>
        <w:t>合格</w:t>
      </w:r>
      <w:r>
        <w:rPr>
          <w:rFonts w:ascii="宋体" w:hAnsi="宋体" w:eastAsia="宋体"/>
          <w:sz w:val="24"/>
          <w:szCs w:val="24"/>
        </w:rPr>
        <w:t>之日开始计算</w:t>
      </w:r>
      <w:r>
        <w:rPr>
          <w:rFonts w:hint="eastAsia" w:ascii="宋体" w:hAnsi="宋体" w:eastAsia="宋体"/>
          <w:sz w:val="24"/>
          <w:szCs w:val="24"/>
        </w:rPr>
        <w:t>。质保期内工程出现质量问题，乙方应在甲方</w:t>
      </w:r>
      <w:r>
        <w:rPr>
          <w:rFonts w:ascii="宋体" w:hAnsi="宋体" w:eastAsia="宋体"/>
          <w:sz w:val="24"/>
          <w:szCs w:val="24"/>
        </w:rPr>
        <w:t>或</w:t>
      </w:r>
      <w:r>
        <w:rPr>
          <w:rFonts w:hint="eastAsia" w:ascii="宋体" w:hAnsi="宋体" w:eastAsia="宋体"/>
          <w:sz w:val="24"/>
          <w:szCs w:val="24"/>
        </w:rPr>
        <w:t>总包</w:t>
      </w:r>
      <w:r>
        <w:rPr>
          <w:rFonts w:ascii="宋体" w:hAnsi="宋体" w:eastAsia="宋体"/>
          <w:sz w:val="24"/>
          <w:szCs w:val="24"/>
        </w:rPr>
        <w:t>工程发包方</w:t>
      </w:r>
      <w:r>
        <w:rPr>
          <w:rFonts w:hint="eastAsia" w:ascii="宋体" w:hAnsi="宋体" w:eastAsia="宋体"/>
          <w:sz w:val="24"/>
          <w:szCs w:val="24"/>
        </w:rPr>
        <w:t>通知后[ 48 ]小时内派出维修人员到达现场，[ 24 ]小时内修复故障</w:t>
      </w:r>
      <w:r>
        <w:rPr>
          <w:rFonts w:ascii="宋体" w:hAnsi="宋体" w:eastAsia="宋体"/>
          <w:sz w:val="24"/>
          <w:szCs w:val="24"/>
        </w:rPr>
        <w:t>，</w:t>
      </w:r>
      <w:r>
        <w:rPr>
          <w:rFonts w:hint="eastAsia" w:ascii="宋体" w:hAnsi="宋体" w:eastAsia="宋体"/>
          <w:sz w:val="24"/>
          <w:szCs w:val="24"/>
        </w:rPr>
        <w:t>并</w:t>
      </w:r>
      <w:r>
        <w:rPr>
          <w:rFonts w:ascii="宋体" w:hAnsi="宋体" w:eastAsia="宋体"/>
          <w:sz w:val="24"/>
          <w:szCs w:val="24"/>
        </w:rPr>
        <w:t>承担相关费用</w:t>
      </w:r>
      <w:r>
        <w:rPr>
          <w:rFonts w:hint="eastAsia" w:ascii="宋体" w:hAnsi="宋体" w:eastAsia="宋体"/>
          <w:sz w:val="24"/>
          <w:szCs w:val="24"/>
        </w:rPr>
        <w:t>。</w:t>
      </w:r>
    </w:p>
    <w:p w14:paraId="1E9CBBB2">
      <w:pPr>
        <w:spacing w:line="440" w:lineRule="exact"/>
        <w:ind w:firstLine="57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、由于乙方不按技术规范和质量标准要求</w:t>
      </w:r>
      <w:r>
        <w:rPr>
          <w:rFonts w:hint="eastAsia" w:ascii="宋体" w:hAnsi="宋体"/>
          <w:sz w:val="24"/>
          <w:szCs w:val="24"/>
          <w:lang w:val="en-US" w:eastAsia="zh-CN"/>
        </w:rPr>
        <w:t>服务实施</w:t>
      </w:r>
      <w:r>
        <w:rPr>
          <w:rFonts w:hint="eastAsia" w:ascii="宋体" w:hAnsi="宋体" w:eastAsia="宋体"/>
          <w:sz w:val="24"/>
          <w:szCs w:val="24"/>
        </w:rPr>
        <w:t>，质量达不到验收标准，甲方派驻的现场管理人员和监理工程师有权责令其停工、返工，由此造成甲方受到的罚款及导致甲方违约行为所产生的一切损失由乙方自行承担，对于不合格的</w:t>
      </w:r>
      <w:r>
        <w:rPr>
          <w:rFonts w:hint="eastAsia" w:ascii="宋体" w:hAnsi="宋体"/>
          <w:sz w:val="24"/>
          <w:szCs w:val="24"/>
          <w:lang w:val="en-US" w:eastAsia="zh-CN"/>
        </w:rPr>
        <w:t>工作量</w:t>
      </w:r>
      <w:r>
        <w:rPr>
          <w:rFonts w:hint="eastAsia" w:ascii="宋体" w:hAnsi="宋体" w:eastAsia="宋体"/>
          <w:sz w:val="24"/>
          <w:szCs w:val="24"/>
        </w:rPr>
        <w:t>，甲方不予结算支付</w:t>
      </w:r>
      <w:r>
        <w:rPr>
          <w:rFonts w:hint="eastAsia" w:ascii="宋体" w:hAnsi="宋体"/>
          <w:sz w:val="24"/>
          <w:szCs w:val="24"/>
          <w:lang w:val="en-US" w:eastAsia="zh-CN"/>
        </w:rPr>
        <w:t>费用</w:t>
      </w:r>
      <w:r>
        <w:rPr>
          <w:rFonts w:hint="eastAsia" w:ascii="宋体" w:hAnsi="宋体" w:eastAsia="宋体"/>
          <w:sz w:val="24"/>
          <w:szCs w:val="24"/>
        </w:rPr>
        <w:t>,直至整改完毕且符合验收标准。</w:t>
      </w:r>
    </w:p>
    <w:p w14:paraId="44D3A685">
      <w:pPr>
        <w:spacing w:line="440" w:lineRule="exact"/>
        <w:ind w:firstLine="482" w:firstLineChars="200"/>
        <w:rPr>
          <w:rFonts w:ascii="宋体" w:hAnsi="宋体" w:eastAsia="宋体"/>
          <w:b/>
          <w:sz w:val="24"/>
          <w:szCs w:val="24"/>
        </w:rPr>
      </w:pPr>
      <w:r>
        <w:rPr>
          <w:rFonts w:hint="eastAsia" w:ascii="宋体" w:hAnsi="宋体" w:eastAsia="宋体"/>
          <w:b/>
          <w:sz w:val="24"/>
          <w:szCs w:val="24"/>
        </w:rPr>
        <w:t xml:space="preserve">第五条  </w:t>
      </w:r>
      <w:r>
        <w:rPr>
          <w:rFonts w:ascii="宋体" w:hAnsi="宋体" w:eastAsia="宋体"/>
          <w:b/>
          <w:sz w:val="24"/>
          <w:szCs w:val="24"/>
        </w:rPr>
        <w:t>验收</w:t>
      </w:r>
    </w:p>
    <w:p w14:paraId="2B102988">
      <w:pPr>
        <w:spacing w:line="440" w:lineRule="exact"/>
        <w:ind w:firstLine="480" w:firstLineChars="200"/>
        <w:rPr>
          <w:rFonts w:ascii="宋体" w:hAnsi="宋体" w:eastAsia="宋体"/>
          <w:sz w:val="24"/>
          <w:szCs w:val="24"/>
        </w:rPr>
      </w:pPr>
      <w:r>
        <w:rPr>
          <w:rFonts w:ascii="宋体" w:hAnsi="宋体" w:eastAsia="宋体"/>
          <w:sz w:val="24"/>
          <w:szCs w:val="24"/>
        </w:rPr>
        <w:t>1、隐蔽工程验收</w:t>
      </w:r>
    </w:p>
    <w:p w14:paraId="6013848D">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隐蔽</w:t>
      </w:r>
      <w:r>
        <w:rPr>
          <w:rFonts w:ascii="宋体" w:hAnsi="宋体" w:eastAsia="宋体"/>
          <w:sz w:val="24"/>
          <w:szCs w:val="24"/>
        </w:rPr>
        <w:t>工程施工完成后，</w:t>
      </w:r>
      <w:r>
        <w:rPr>
          <w:rFonts w:hint="eastAsia" w:ascii="宋体" w:hAnsi="宋体" w:eastAsia="宋体"/>
          <w:sz w:val="24"/>
          <w:szCs w:val="24"/>
        </w:rPr>
        <w:t>进行</w:t>
      </w:r>
      <w:r>
        <w:rPr>
          <w:rFonts w:ascii="宋体" w:hAnsi="宋体" w:eastAsia="宋体"/>
          <w:sz w:val="24"/>
          <w:szCs w:val="24"/>
        </w:rPr>
        <w:t>覆盖前，</w:t>
      </w:r>
      <w:r>
        <w:rPr>
          <w:rFonts w:hint="eastAsia" w:ascii="宋体" w:hAnsi="宋体" w:eastAsia="宋体"/>
          <w:sz w:val="24"/>
          <w:szCs w:val="24"/>
        </w:rPr>
        <w:t>乙方应及时通知甲方</w:t>
      </w:r>
      <w:r>
        <w:rPr>
          <w:rFonts w:ascii="宋体" w:hAnsi="宋体" w:eastAsia="宋体"/>
          <w:sz w:val="24"/>
          <w:szCs w:val="24"/>
        </w:rPr>
        <w:t>及总包工程</w:t>
      </w:r>
      <w:r>
        <w:rPr>
          <w:rFonts w:hint="eastAsia" w:ascii="宋体" w:hAnsi="宋体" w:eastAsia="宋体"/>
          <w:sz w:val="24"/>
          <w:szCs w:val="24"/>
        </w:rPr>
        <w:t>甲方</w:t>
      </w:r>
      <w:r>
        <w:rPr>
          <w:rFonts w:hint="eastAsia" w:ascii="宋体" w:hAnsi="宋体"/>
          <w:sz w:val="24"/>
          <w:szCs w:val="24"/>
          <w:lang w:eastAsia="zh-CN"/>
        </w:rPr>
        <w:t>（</w:t>
      </w:r>
      <w:r>
        <w:rPr>
          <w:rFonts w:hint="eastAsia" w:ascii="宋体" w:hAnsi="宋体"/>
          <w:sz w:val="24"/>
          <w:szCs w:val="24"/>
          <w:lang w:val="en-US" w:eastAsia="zh-CN"/>
        </w:rPr>
        <w:t>如果有）</w:t>
      </w:r>
      <w:r>
        <w:rPr>
          <w:rFonts w:hint="eastAsia" w:ascii="宋体" w:hAnsi="宋体" w:eastAsia="宋体"/>
          <w:sz w:val="24"/>
          <w:szCs w:val="24"/>
        </w:rPr>
        <w:t>、业主方</w:t>
      </w:r>
      <w:r>
        <w:rPr>
          <w:rFonts w:hint="eastAsia" w:ascii="宋体" w:hAnsi="宋体"/>
          <w:sz w:val="24"/>
          <w:szCs w:val="24"/>
          <w:lang w:eastAsia="zh-CN"/>
        </w:rPr>
        <w:t>（</w:t>
      </w:r>
      <w:r>
        <w:rPr>
          <w:rFonts w:hint="eastAsia" w:ascii="宋体" w:hAnsi="宋体"/>
          <w:sz w:val="24"/>
          <w:szCs w:val="24"/>
          <w:lang w:val="en-US" w:eastAsia="zh-CN"/>
        </w:rPr>
        <w:t>如果有）</w:t>
      </w:r>
      <w:r>
        <w:rPr>
          <w:rFonts w:ascii="宋体" w:hAnsi="宋体" w:eastAsia="宋体"/>
          <w:sz w:val="24"/>
          <w:szCs w:val="24"/>
        </w:rPr>
        <w:t>对隐蔽工程的质量进行验收</w:t>
      </w:r>
      <w:r>
        <w:rPr>
          <w:rFonts w:hint="eastAsia" w:ascii="宋体" w:hAnsi="宋体" w:eastAsia="宋体"/>
          <w:sz w:val="24"/>
          <w:szCs w:val="24"/>
        </w:rPr>
        <w:t>，并按照</w:t>
      </w:r>
      <w:r>
        <w:rPr>
          <w:rFonts w:ascii="宋体" w:hAnsi="宋体" w:eastAsia="宋体"/>
          <w:sz w:val="24"/>
          <w:szCs w:val="24"/>
        </w:rPr>
        <w:t>甲方要求</w:t>
      </w:r>
      <w:r>
        <w:rPr>
          <w:rFonts w:hint="eastAsia" w:ascii="宋体" w:hAnsi="宋体" w:eastAsia="宋体"/>
          <w:sz w:val="24"/>
          <w:szCs w:val="24"/>
        </w:rPr>
        <w:t>提供隐蔽</w:t>
      </w:r>
      <w:r>
        <w:rPr>
          <w:rFonts w:ascii="宋体" w:hAnsi="宋体" w:eastAsia="宋体"/>
          <w:sz w:val="24"/>
          <w:szCs w:val="24"/>
        </w:rPr>
        <w:t>工程</w:t>
      </w:r>
      <w:r>
        <w:rPr>
          <w:rFonts w:hint="eastAsia" w:ascii="宋体" w:hAnsi="宋体" w:eastAsia="宋体"/>
          <w:sz w:val="24"/>
          <w:szCs w:val="24"/>
        </w:rPr>
        <w:t>过程</w:t>
      </w:r>
      <w:r>
        <w:rPr>
          <w:rFonts w:ascii="宋体" w:hAnsi="宋体" w:eastAsia="宋体"/>
          <w:sz w:val="24"/>
          <w:szCs w:val="24"/>
        </w:rPr>
        <w:t>照片</w:t>
      </w:r>
      <w:r>
        <w:rPr>
          <w:rFonts w:hint="eastAsia" w:ascii="宋体" w:hAnsi="宋体" w:eastAsia="宋体"/>
          <w:sz w:val="24"/>
          <w:szCs w:val="24"/>
        </w:rPr>
        <w:t>、隐蔽工程完工照片等</w:t>
      </w:r>
      <w:r>
        <w:rPr>
          <w:rFonts w:hint="eastAsia" w:ascii="宋体" w:hAnsi="宋体" w:eastAsia="宋体"/>
          <w:sz w:val="24"/>
          <w:szCs w:val="24"/>
          <w:highlight w:val="none"/>
        </w:rPr>
        <w:t>。</w:t>
      </w:r>
      <w:r>
        <w:rPr>
          <w:rFonts w:hint="eastAsia" w:ascii="宋体" w:hAnsi="宋体" w:eastAsia="宋体"/>
          <w:sz w:val="24"/>
          <w:szCs w:val="24"/>
        </w:rPr>
        <w:t>隐蔽</w:t>
      </w:r>
      <w:r>
        <w:rPr>
          <w:rFonts w:ascii="宋体" w:hAnsi="宋体" w:eastAsia="宋体"/>
          <w:sz w:val="24"/>
          <w:szCs w:val="24"/>
        </w:rPr>
        <w:t>工程</w:t>
      </w:r>
      <w:r>
        <w:rPr>
          <w:rFonts w:hint="eastAsia" w:ascii="宋体" w:hAnsi="宋体" w:eastAsia="宋体"/>
          <w:sz w:val="24"/>
          <w:szCs w:val="24"/>
        </w:rPr>
        <w:t>经验收符合合同约定质量标准的</w:t>
      </w:r>
      <w:r>
        <w:rPr>
          <w:rFonts w:ascii="宋体" w:hAnsi="宋体" w:eastAsia="宋体"/>
          <w:sz w:val="24"/>
          <w:szCs w:val="24"/>
        </w:rPr>
        <w:t>，</w:t>
      </w:r>
      <w:r>
        <w:rPr>
          <w:rFonts w:hint="eastAsia" w:ascii="宋体" w:hAnsi="宋体" w:eastAsia="宋体"/>
          <w:sz w:val="24"/>
          <w:szCs w:val="24"/>
        </w:rPr>
        <w:t>乙方方可对隐蔽工程进行覆盖并进行后续施工；不符合的，</w:t>
      </w:r>
      <w:r>
        <w:rPr>
          <w:rFonts w:ascii="宋体" w:hAnsi="宋体" w:eastAsia="宋体"/>
          <w:sz w:val="24"/>
          <w:szCs w:val="24"/>
        </w:rPr>
        <w:t>乙方应</w:t>
      </w:r>
      <w:r>
        <w:rPr>
          <w:rFonts w:hint="eastAsia" w:ascii="宋体" w:hAnsi="宋体" w:eastAsia="宋体"/>
          <w:sz w:val="24"/>
          <w:szCs w:val="24"/>
        </w:rPr>
        <w:t>进行修理、返工，直至通过验收。乙方承担由此产生的全部费用，如因此造成工期延误的，乙方还应按照合同</w:t>
      </w:r>
      <w:r>
        <w:rPr>
          <w:rFonts w:ascii="宋体" w:hAnsi="宋体" w:eastAsia="宋体"/>
          <w:sz w:val="24"/>
          <w:szCs w:val="24"/>
        </w:rPr>
        <w:t>约定承担违约责任</w:t>
      </w:r>
      <w:r>
        <w:rPr>
          <w:rFonts w:hint="eastAsia" w:ascii="宋体" w:hAnsi="宋体" w:eastAsia="宋体"/>
          <w:sz w:val="24"/>
          <w:szCs w:val="24"/>
        </w:rPr>
        <w:t>。</w:t>
      </w:r>
    </w:p>
    <w:p w14:paraId="5646BF03">
      <w:pPr>
        <w:spacing w:line="44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）乙方未通知甲方及总包工程</w:t>
      </w:r>
      <w:r>
        <w:rPr>
          <w:rFonts w:hint="eastAsia" w:ascii="宋体" w:hAnsi="宋体" w:eastAsia="宋体"/>
          <w:sz w:val="24"/>
          <w:szCs w:val="24"/>
        </w:rPr>
        <w:t>甲方、业主方对隐蔽工程进行验收即自行覆盖的，甲方</w:t>
      </w:r>
      <w:r>
        <w:rPr>
          <w:rFonts w:ascii="宋体" w:hAnsi="宋体" w:eastAsia="宋体"/>
          <w:sz w:val="24"/>
          <w:szCs w:val="24"/>
        </w:rPr>
        <w:t>及总包工程</w:t>
      </w:r>
      <w:r>
        <w:rPr>
          <w:rFonts w:hint="eastAsia" w:ascii="宋体" w:hAnsi="宋体" w:eastAsia="宋体"/>
          <w:sz w:val="24"/>
          <w:szCs w:val="24"/>
        </w:rPr>
        <w:t>甲方、业主方有权要求乙方将已覆盖的隐蔽工程打开重新验收，由此产生的费用由乙方承担，因此造成工期延误的，乙方应按照本合同</w:t>
      </w:r>
      <w:r>
        <w:rPr>
          <w:rFonts w:ascii="宋体" w:hAnsi="宋体" w:eastAsia="宋体"/>
          <w:sz w:val="24"/>
          <w:szCs w:val="24"/>
        </w:rPr>
        <w:t>约定承担违约责任。</w:t>
      </w:r>
    </w:p>
    <w:p w14:paraId="5B41108F">
      <w:pPr>
        <w:spacing w:line="440" w:lineRule="exact"/>
        <w:ind w:firstLine="480" w:firstLineChars="200"/>
        <w:rPr>
          <w:rFonts w:ascii="宋体" w:hAnsi="宋体" w:eastAsia="宋体"/>
          <w:sz w:val="24"/>
          <w:szCs w:val="24"/>
        </w:rPr>
      </w:pPr>
      <w:r>
        <w:rPr>
          <w:rFonts w:hint="eastAsia" w:ascii="宋体" w:hAnsi="宋体" w:eastAsia="宋体"/>
          <w:sz w:val="24"/>
          <w:szCs w:val="24"/>
        </w:rPr>
        <w:t>2、竣工</w:t>
      </w:r>
      <w:r>
        <w:rPr>
          <w:rFonts w:ascii="宋体" w:hAnsi="宋体" w:eastAsia="宋体"/>
          <w:sz w:val="24"/>
          <w:szCs w:val="24"/>
        </w:rPr>
        <w:t>验收</w:t>
      </w:r>
    </w:p>
    <w:p w14:paraId="23726DF5">
      <w:pPr>
        <w:spacing w:line="440" w:lineRule="exact"/>
        <w:ind w:firstLine="480" w:firstLineChars="200"/>
        <w:rPr>
          <w:rFonts w:ascii="宋体" w:hAnsi="宋体" w:eastAsia="宋体"/>
          <w:sz w:val="24"/>
          <w:szCs w:val="24"/>
        </w:rPr>
      </w:pPr>
      <w:r>
        <w:rPr>
          <w:rFonts w:hint="eastAsia" w:ascii="宋体" w:hAnsi="宋体"/>
          <w:sz w:val="24"/>
          <w:szCs w:val="24"/>
          <w:lang w:val="en-US" w:eastAsia="zh-CN"/>
        </w:rPr>
        <w:t>服务</w:t>
      </w:r>
      <w:r>
        <w:rPr>
          <w:rFonts w:hint="eastAsia" w:ascii="宋体" w:hAnsi="宋体" w:eastAsia="宋体"/>
          <w:sz w:val="24"/>
          <w:szCs w:val="24"/>
        </w:rPr>
        <w:t>完工后，乙方应当向甲方申请竣工验收。竣工验收不合格的，乙方应按照合同约定的质量标准和技术要求进行修理、返工，并承担由此产生的全部费用，因此造成工期延误的，乙方还应按照本合同约定承担违约责任。</w:t>
      </w:r>
    </w:p>
    <w:p w14:paraId="15A28797">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w:t>
      </w:r>
      <w:r>
        <w:rPr>
          <w:rFonts w:ascii="宋体" w:hAnsi="宋体" w:eastAsia="宋体"/>
          <w:b/>
          <w:sz w:val="24"/>
          <w:szCs w:val="24"/>
        </w:rPr>
        <w:t>结算与支付</w:t>
      </w:r>
    </w:p>
    <w:p w14:paraId="480D56A5">
      <w:pPr>
        <w:numPr>
          <w:ilvl w:val="0"/>
          <w:numId w:val="6"/>
        </w:numPr>
        <w:spacing w:line="440" w:lineRule="exact"/>
        <w:ind w:left="547" w:leftChars="228" w:firstLine="0" w:firstLineChars="0"/>
        <w:rPr>
          <w:rFonts w:hint="eastAsia" w:ascii="宋体" w:hAnsi="宋体" w:eastAsia="宋体"/>
          <w:sz w:val="24"/>
          <w:szCs w:val="24"/>
        </w:rPr>
      </w:pPr>
      <w:r>
        <w:rPr>
          <w:rFonts w:hint="eastAsia" w:ascii="宋体" w:hAnsi="宋体" w:eastAsia="宋体" w:cs="宋体"/>
          <w:sz w:val="24"/>
          <w:szCs w:val="24"/>
        </w:rPr>
        <w:t>支付方式：本合同项下的支付方式按如下约定执行</w:t>
      </w:r>
      <w:r>
        <w:rPr>
          <w:rFonts w:hint="eastAsia" w:ascii="宋体" w:hAnsi="宋体" w:eastAsia="宋体"/>
          <w:sz w:val="24"/>
          <w:szCs w:val="24"/>
        </w:rPr>
        <w:t>：</w:t>
      </w:r>
    </w:p>
    <w:p w14:paraId="5C673D71">
      <w:pPr>
        <w:adjustRightInd w:val="0"/>
        <w:snapToGrid w:val="0"/>
        <w:spacing w:line="440" w:lineRule="exact"/>
        <w:ind w:firstLine="480" w:firstLineChars="200"/>
        <w:rPr>
          <w:rFonts w:hint="eastAsia" w:ascii="宋体" w:hAnsi="宋体"/>
          <w:sz w:val="24"/>
          <w:szCs w:val="24"/>
          <w:lang w:val="en-US" w:eastAsia="zh-CN"/>
        </w:rPr>
      </w:pPr>
      <w:r>
        <w:rPr>
          <w:rFonts w:hint="eastAsia" w:ascii="宋体" w:hAnsi="宋体" w:eastAsia="宋体"/>
          <w:sz w:val="24"/>
          <w:szCs w:val="24"/>
          <w:lang w:val="en-US" w:eastAsia="zh-CN"/>
        </w:rPr>
        <w:t>项目施工完成并经我司验收合格后7日内付款至结算价款的 95%， 其余5%作为工程质量保证金。工程验收合格后满</w:t>
      </w:r>
      <w:r>
        <w:rPr>
          <w:rFonts w:hint="eastAsia" w:ascii="宋体" w:hAnsi="宋体"/>
          <w:sz w:val="24"/>
          <w:szCs w:val="24"/>
          <w:lang w:val="en-US" w:eastAsia="zh-CN"/>
        </w:rPr>
        <w:t>2</w:t>
      </w:r>
      <w:r>
        <w:rPr>
          <w:rFonts w:hint="eastAsia" w:ascii="宋体" w:hAnsi="宋体" w:eastAsia="宋体"/>
          <w:sz w:val="24"/>
          <w:szCs w:val="24"/>
          <w:lang w:val="en-US" w:eastAsia="zh-CN"/>
        </w:rPr>
        <w:t>年内无质量问题付清</w:t>
      </w:r>
      <w:r>
        <w:rPr>
          <w:rFonts w:hint="eastAsia" w:ascii="宋体" w:hAnsi="宋体" w:eastAsia="宋体"/>
          <w:sz w:val="24"/>
          <w:szCs w:val="24"/>
        </w:rPr>
        <w:t>。</w:t>
      </w:r>
      <w:r>
        <w:rPr>
          <w:rFonts w:hint="eastAsia" w:ascii="宋体" w:hAnsi="宋体"/>
          <w:sz w:val="24"/>
          <w:szCs w:val="24"/>
          <w:lang w:val="en-US" w:eastAsia="zh-CN"/>
        </w:rPr>
        <w:t>若乙方不能及时响应及处理维修事项，用户有权另找其他单位维修，经费从尾款中支付。</w:t>
      </w:r>
    </w:p>
    <w:p w14:paraId="5D498C5D">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双方</w:t>
      </w:r>
      <w:r>
        <w:rPr>
          <w:rFonts w:ascii="宋体" w:hAnsi="宋体" w:eastAsia="宋体"/>
          <w:b/>
          <w:sz w:val="24"/>
          <w:szCs w:val="24"/>
        </w:rPr>
        <w:t>责任</w:t>
      </w:r>
      <w:bookmarkStart w:id="1" w:name="_GoBack"/>
      <w:bookmarkEnd w:id="1"/>
    </w:p>
    <w:p w14:paraId="1F398305">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责任</w:t>
      </w:r>
    </w:p>
    <w:p w14:paraId="09FEDFF4">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（1）负责提供施工场地</w:t>
      </w:r>
      <w:r>
        <w:rPr>
          <w:rFonts w:hint="eastAsia" w:ascii="宋体" w:hAnsi="宋体" w:eastAsia="宋体"/>
          <w:sz w:val="24"/>
          <w:szCs w:val="24"/>
        </w:rPr>
        <w:t>。</w:t>
      </w:r>
    </w:p>
    <w:p w14:paraId="0689E66D">
      <w:pPr>
        <w:spacing w:line="440" w:lineRule="exact"/>
        <w:ind w:firstLine="480" w:firstLineChars="200"/>
        <w:rPr>
          <w:rFonts w:ascii="宋体" w:hAnsi="宋体" w:eastAsia="宋体"/>
          <w:sz w:val="24"/>
          <w:szCs w:val="24"/>
        </w:rPr>
      </w:pPr>
      <w:r>
        <w:rPr>
          <w:rFonts w:ascii="宋体" w:hAnsi="宋体" w:eastAsia="宋体"/>
          <w:sz w:val="24"/>
          <w:szCs w:val="24"/>
        </w:rPr>
        <w:t>（2）按合同约定支付</w:t>
      </w:r>
      <w:r>
        <w:rPr>
          <w:rFonts w:hint="eastAsia" w:ascii="宋体" w:hAnsi="宋体"/>
          <w:sz w:val="24"/>
          <w:szCs w:val="24"/>
          <w:lang w:val="en-US" w:eastAsia="zh-CN"/>
        </w:rPr>
        <w:t>费用</w:t>
      </w:r>
      <w:r>
        <w:rPr>
          <w:rFonts w:ascii="宋体" w:hAnsi="宋体" w:eastAsia="宋体"/>
          <w:sz w:val="24"/>
          <w:szCs w:val="24"/>
        </w:rPr>
        <w:t>。</w:t>
      </w:r>
    </w:p>
    <w:p w14:paraId="24D2985C">
      <w:pPr>
        <w:spacing w:line="44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（3）</w:t>
      </w:r>
      <w:r>
        <w:rPr>
          <w:rFonts w:ascii="宋体" w:hAnsi="宋体" w:eastAsia="宋体"/>
          <w:sz w:val="24"/>
          <w:szCs w:val="24"/>
        </w:rPr>
        <w:t>按照乙方出具</w:t>
      </w:r>
      <w:r>
        <w:rPr>
          <w:rFonts w:hint="eastAsia" w:ascii="宋体" w:hAnsi="宋体" w:eastAsia="宋体"/>
          <w:sz w:val="24"/>
          <w:szCs w:val="24"/>
        </w:rPr>
        <w:t>的</w:t>
      </w:r>
      <w:r>
        <w:rPr>
          <w:rFonts w:ascii="宋体" w:hAnsi="宋体" w:eastAsia="宋体"/>
          <w:sz w:val="24"/>
          <w:szCs w:val="24"/>
        </w:rPr>
        <w:t>工程确认单对项目进度</w:t>
      </w:r>
      <w:r>
        <w:rPr>
          <w:rFonts w:hint="eastAsia" w:ascii="宋体" w:hAnsi="宋体" w:eastAsia="宋体"/>
          <w:sz w:val="24"/>
          <w:szCs w:val="24"/>
        </w:rPr>
        <w:t>进行</w:t>
      </w:r>
      <w:r>
        <w:rPr>
          <w:rFonts w:ascii="宋体" w:hAnsi="宋体" w:eastAsia="宋体"/>
          <w:sz w:val="24"/>
          <w:szCs w:val="24"/>
        </w:rPr>
        <w:t>审查，发现实际进度与确认单的进度不符或</w:t>
      </w:r>
      <w:r>
        <w:rPr>
          <w:rFonts w:hint="eastAsia" w:ascii="宋体" w:hAnsi="宋体"/>
          <w:sz w:val="24"/>
          <w:szCs w:val="24"/>
          <w:lang w:val="en-US" w:eastAsia="zh-CN"/>
        </w:rPr>
        <w:t>工艺</w:t>
      </w:r>
      <w:r>
        <w:rPr>
          <w:rFonts w:ascii="宋体" w:hAnsi="宋体" w:eastAsia="宋体"/>
          <w:sz w:val="24"/>
          <w:szCs w:val="24"/>
        </w:rPr>
        <w:t>存在质量问题时，甲方有权追责，并要求乙方进行整改。</w:t>
      </w:r>
    </w:p>
    <w:p w14:paraId="76285185">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2、乙</w:t>
      </w:r>
      <w:r>
        <w:rPr>
          <w:rFonts w:hint="eastAsia" w:ascii="宋体" w:hAnsi="宋体" w:eastAsia="宋体"/>
          <w:sz w:val="24"/>
          <w:szCs w:val="24"/>
        </w:rPr>
        <w:t>方</w:t>
      </w:r>
      <w:r>
        <w:rPr>
          <w:rFonts w:ascii="宋体" w:hAnsi="宋体" w:eastAsia="宋体"/>
          <w:sz w:val="24"/>
          <w:szCs w:val="24"/>
        </w:rPr>
        <w:t>责任</w:t>
      </w:r>
    </w:p>
    <w:p w14:paraId="35338C51">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乙方应遵守国家现行的工程建设安全生产相关管理规定，严格按国家安全标准组织施工，并随时接受甲方及行业安全检查人员依法实施的监督检查。</w:t>
      </w:r>
    </w:p>
    <w:p w14:paraId="2869AEC9">
      <w:pPr>
        <w:spacing w:line="440" w:lineRule="exact"/>
        <w:ind w:firstLine="480" w:firstLineChars="200"/>
        <w:rPr>
          <w:rFonts w:ascii="宋体" w:hAnsi="宋体" w:eastAsia="宋体"/>
          <w:sz w:val="24"/>
          <w:szCs w:val="24"/>
        </w:rPr>
      </w:pPr>
      <w:r>
        <w:rPr>
          <w:rFonts w:ascii="宋体" w:hAnsi="宋体" w:eastAsia="宋体"/>
          <w:sz w:val="24"/>
          <w:szCs w:val="24"/>
        </w:rPr>
        <w:t>（2）进入</w:t>
      </w:r>
      <w:r>
        <w:rPr>
          <w:rFonts w:hint="eastAsia" w:ascii="宋体" w:hAnsi="宋体"/>
          <w:sz w:val="24"/>
          <w:szCs w:val="24"/>
          <w:lang w:val="en-US" w:eastAsia="zh-CN"/>
        </w:rPr>
        <w:t>实施</w:t>
      </w:r>
      <w:r>
        <w:rPr>
          <w:rFonts w:hint="eastAsia" w:ascii="宋体" w:hAnsi="宋体" w:eastAsia="宋体"/>
          <w:sz w:val="24"/>
          <w:szCs w:val="24"/>
        </w:rPr>
        <w:t>现场</w:t>
      </w:r>
      <w:r>
        <w:rPr>
          <w:rFonts w:ascii="宋体" w:hAnsi="宋体" w:eastAsia="宋体"/>
          <w:sz w:val="24"/>
          <w:szCs w:val="24"/>
        </w:rPr>
        <w:t>应遵守现场管理规章制度，必须服从甲方委派的现场管理人员及驻地监理工程师的监督、指导，做好现场施工的原始记录，并在具备竣工验收条件</w:t>
      </w:r>
      <w:r>
        <w:rPr>
          <w:rFonts w:hint="eastAsia" w:ascii="宋体" w:hAnsi="宋体" w:eastAsia="宋体"/>
          <w:sz w:val="24"/>
          <w:szCs w:val="24"/>
        </w:rPr>
        <w:t>时</w:t>
      </w:r>
      <w:r>
        <w:rPr>
          <w:rFonts w:ascii="宋体" w:hAnsi="宋体" w:eastAsia="宋体"/>
          <w:sz w:val="24"/>
          <w:szCs w:val="24"/>
        </w:rPr>
        <w:t>，按照</w:t>
      </w:r>
      <w:r>
        <w:rPr>
          <w:rFonts w:hint="eastAsia" w:ascii="宋体" w:hAnsi="宋体"/>
          <w:sz w:val="24"/>
          <w:szCs w:val="24"/>
          <w:lang w:val="en-US" w:eastAsia="zh-CN"/>
        </w:rPr>
        <w:t>要求</w:t>
      </w:r>
      <w:r>
        <w:rPr>
          <w:rFonts w:ascii="宋体" w:hAnsi="宋体" w:eastAsia="宋体"/>
          <w:sz w:val="24"/>
          <w:szCs w:val="24"/>
        </w:rPr>
        <w:t>提供完整的竣工资料</w:t>
      </w:r>
      <w:r>
        <w:rPr>
          <w:rFonts w:hint="eastAsia" w:ascii="宋体" w:hAnsi="宋体" w:eastAsia="宋体"/>
          <w:sz w:val="24"/>
          <w:szCs w:val="24"/>
        </w:rPr>
        <w:t>。</w:t>
      </w:r>
    </w:p>
    <w:p w14:paraId="44D573E9">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w:t>
      </w:r>
      <w:r>
        <w:rPr>
          <w:rFonts w:hint="eastAsia" w:ascii="宋体" w:hAnsi="宋体" w:eastAsia="宋体"/>
          <w:color w:val="auto"/>
          <w:sz w:val="24"/>
          <w:szCs w:val="24"/>
        </w:rPr>
        <w:t>3</w:t>
      </w:r>
      <w:r>
        <w:rPr>
          <w:rFonts w:ascii="宋体" w:hAnsi="宋体" w:eastAsia="宋体"/>
          <w:color w:val="auto"/>
          <w:sz w:val="24"/>
          <w:szCs w:val="24"/>
        </w:rPr>
        <w:t>）乙方在</w:t>
      </w:r>
      <w:r>
        <w:rPr>
          <w:rFonts w:hint="eastAsia" w:ascii="宋体" w:hAnsi="宋体"/>
          <w:color w:val="auto"/>
          <w:sz w:val="24"/>
          <w:szCs w:val="24"/>
          <w:lang w:val="en-US" w:eastAsia="zh-CN"/>
        </w:rPr>
        <w:t>实施服务</w:t>
      </w:r>
      <w:r>
        <w:rPr>
          <w:rFonts w:ascii="宋体" w:hAnsi="宋体" w:eastAsia="宋体"/>
          <w:color w:val="auto"/>
          <w:sz w:val="24"/>
          <w:szCs w:val="24"/>
        </w:rPr>
        <w:t>过程中，施工作业符合消防</w:t>
      </w:r>
      <w:r>
        <w:rPr>
          <w:rFonts w:hint="eastAsia" w:ascii="宋体" w:hAnsi="宋体"/>
          <w:color w:val="auto"/>
          <w:sz w:val="24"/>
          <w:szCs w:val="24"/>
          <w:lang w:eastAsia="zh-CN"/>
        </w:rPr>
        <w:t>、</w:t>
      </w:r>
      <w:r>
        <w:rPr>
          <w:rFonts w:hint="eastAsia" w:ascii="宋体" w:hAnsi="宋体"/>
          <w:color w:val="auto"/>
          <w:sz w:val="24"/>
          <w:szCs w:val="24"/>
          <w:lang w:val="en-US" w:eastAsia="zh-CN"/>
        </w:rPr>
        <w:t>文明工地</w:t>
      </w:r>
      <w:r>
        <w:rPr>
          <w:rFonts w:ascii="宋体" w:hAnsi="宋体" w:eastAsia="宋体"/>
          <w:color w:val="auto"/>
          <w:sz w:val="24"/>
          <w:szCs w:val="24"/>
        </w:rPr>
        <w:t>和安全要求；交验前，乙方负责清理施工场地，应当做到“工完场清”</w:t>
      </w:r>
      <w:r>
        <w:rPr>
          <w:rFonts w:hint="eastAsia" w:ascii="宋体" w:hAnsi="宋体" w:eastAsia="宋体"/>
          <w:color w:val="auto"/>
          <w:sz w:val="24"/>
          <w:szCs w:val="24"/>
        </w:rPr>
        <w:t>。</w:t>
      </w:r>
    </w:p>
    <w:p w14:paraId="3A334FE6">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（4）对于承包范围内的驻地建设、交通导改、临时设施、施工机械、文明施工等，乙方应严格遵循甲方的形象规范要求，所有标识均应唯一体现甲方。</w:t>
      </w:r>
    </w:p>
    <w:p w14:paraId="516E7411">
      <w:pPr>
        <w:spacing w:line="440" w:lineRule="exact"/>
        <w:ind w:firstLine="480"/>
        <w:rPr>
          <w:rFonts w:hint="eastAsia" w:ascii="宋体" w:hAnsi="宋体" w:eastAsia="宋体"/>
          <w:color w:val="auto"/>
          <w:sz w:val="24"/>
          <w:szCs w:val="24"/>
        </w:rPr>
      </w:pPr>
      <w:r>
        <w:rPr>
          <w:rFonts w:hint="eastAsia" w:ascii="宋体" w:hAnsi="宋体" w:eastAsia="宋体"/>
          <w:color w:val="auto"/>
          <w:sz w:val="24"/>
          <w:szCs w:val="24"/>
        </w:rPr>
        <w:t>（5）</w:t>
      </w:r>
      <w:r>
        <w:rPr>
          <w:rFonts w:ascii="宋体" w:hAnsi="宋体" w:eastAsia="宋体"/>
          <w:color w:val="auto"/>
          <w:sz w:val="24"/>
          <w:szCs w:val="24"/>
        </w:rPr>
        <w:t>乙方负责</w:t>
      </w:r>
      <w:r>
        <w:rPr>
          <w:rFonts w:hint="eastAsia" w:ascii="宋体" w:hAnsi="宋体" w:eastAsia="宋体"/>
          <w:color w:val="auto"/>
          <w:sz w:val="24"/>
          <w:szCs w:val="24"/>
        </w:rPr>
        <w:t>对</w:t>
      </w:r>
      <w:r>
        <w:rPr>
          <w:rFonts w:ascii="宋体" w:hAnsi="宋体" w:eastAsia="宋体"/>
          <w:color w:val="auto"/>
          <w:sz w:val="24"/>
          <w:szCs w:val="24"/>
        </w:rPr>
        <w:t>施工现场</w:t>
      </w:r>
      <w:r>
        <w:rPr>
          <w:rFonts w:hint="eastAsia" w:ascii="宋体" w:hAnsi="宋体" w:eastAsia="宋体"/>
          <w:color w:val="auto"/>
          <w:sz w:val="24"/>
          <w:szCs w:val="24"/>
        </w:rPr>
        <w:t>人员的</w:t>
      </w:r>
      <w:r>
        <w:rPr>
          <w:rFonts w:ascii="宋体" w:hAnsi="宋体" w:eastAsia="宋体"/>
          <w:color w:val="auto"/>
          <w:sz w:val="24"/>
          <w:szCs w:val="24"/>
        </w:rPr>
        <w:t>安全管理，施工过程中发生安全事故</w:t>
      </w:r>
      <w:r>
        <w:rPr>
          <w:rFonts w:hint="eastAsia" w:ascii="宋体" w:hAnsi="宋体" w:eastAsia="宋体"/>
          <w:color w:val="auto"/>
          <w:sz w:val="24"/>
          <w:szCs w:val="24"/>
        </w:rPr>
        <w:t>造成乙方雇佣、聘用人员、第三方人员受伤、死亡或造成财产损失的，由乙方承担最终赔偿责任。</w:t>
      </w:r>
    </w:p>
    <w:p w14:paraId="75CB219D">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（6）</w:t>
      </w:r>
      <w:r>
        <w:rPr>
          <w:rFonts w:ascii="宋体" w:hAnsi="宋体" w:eastAsia="宋体"/>
          <w:color w:val="auto"/>
          <w:sz w:val="24"/>
          <w:szCs w:val="24"/>
        </w:rPr>
        <w:t>乙方必须为其</w:t>
      </w:r>
      <w:r>
        <w:rPr>
          <w:rFonts w:hint="eastAsia" w:ascii="宋体" w:hAnsi="宋体" w:eastAsia="宋体"/>
          <w:color w:val="auto"/>
          <w:sz w:val="24"/>
          <w:szCs w:val="24"/>
        </w:rPr>
        <w:t>全部</w:t>
      </w:r>
      <w:r>
        <w:rPr>
          <w:rFonts w:ascii="宋体" w:hAnsi="宋体" w:eastAsia="宋体"/>
          <w:color w:val="auto"/>
          <w:sz w:val="24"/>
          <w:szCs w:val="24"/>
        </w:rPr>
        <w:t>进场人员办理意外伤害保险，为施工场地内</w:t>
      </w:r>
      <w:r>
        <w:rPr>
          <w:rFonts w:hint="eastAsia" w:ascii="宋体" w:hAnsi="宋体" w:eastAsia="宋体"/>
          <w:color w:val="auto"/>
          <w:sz w:val="24"/>
          <w:szCs w:val="24"/>
        </w:rPr>
        <w:t>其</w:t>
      </w:r>
      <w:r>
        <w:rPr>
          <w:rFonts w:ascii="宋体" w:hAnsi="宋体" w:eastAsia="宋体"/>
          <w:color w:val="auto"/>
          <w:sz w:val="24"/>
          <w:szCs w:val="24"/>
        </w:rPr>
        <w:t>自有人员生命</w:t>
      </w:r>
      <w:r>
        <w:rPr>
          <w:rFonts w:hint="eastAsia" w:ascii="宋体" w:hAnsi="宋体" w:eastAsia="宋体"/>
          <w:color w:val="auto"/>
          <w:sz w:val="24"/>
          <w:szCs w:val="24"/>
        </w:rPr>
        <w:t>、</w:t>
      </w:r>
      <w:r>
        <w:rPr>
          <w:rFonts w:ascii="宋体" w:hAnsi="宋体" w:eastAsia="宋体"/>
          <w:color w:val="auto"/>
          <w:sz w:val="24"/>
          <w:szCs w:val="24"/>
        </w:rPr>
        <w:t>财产和施工机械设备办理保险，支付保险费用。</w:t>
      </w:r>
    </w:p>
    <w:p w14:paraId="13DC339D">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（7）乙方应当进行用工实名制登记，并在本合同签订后三日内向甲方提交其与所招用的农民工订立的书面劳动合同</w:t>
      </w:r>
      <w:r>
        <w:rPr>
          <w:rFonts w:hint="eastAsia" w:ascii="宋体" w:hAnsi="宋体"/>
          <w:color w:val="auto"/>
          <w:sz w:val="24"/>
          <w:szCs w:val="24"/>
          <w:lang w:eastAsia="zh-CN"/>
        </w:rPr>
        <w:t>，</w:t>
      </w:r>
      <w:r>
        <w:rPr>
          <w:rFonts w:hint="eastAsia" w:ascii="宋体" w:hAnsi="宋体"/>
          <w:color w:val="auto"/>
          <w:sz w:val="24"/>
          <w:szCs w:val="24"/>
          <w:lang w:val="en-US" w:eastAsia="zh-CN"/>
        </w:rPr>
        <w:t>固定施工人员并将名单报至甲方项目经理处，施工过程中，实行每日考勤制度，</w:t>
      </w:r>
      <w:r>
        <w:rPr>
          <w:rFonts w:hint="eastAsia" w:ascii="宋体" w:hAnsi="宋体" w:eastAsia="宋体"/>
          <w:color w:val="auto"/>
          <w:sz w:val="24"/>
          <w:szCs w:val="24"/>
        </w:rPr>
        <w:t>否则，甲方有权立即暂停支付合同价款并要求乙方承担违约责任。</w:t>
      </w:r>
    </w:p>
    <w:p w14:paraId="6E0C161E">
      <w:pPr>
        <w:spacing w:line="440" w:lineRule="exact"/>
        <w:ind w:firstLine="480" w:firstLineChars="200"/>
        <w:rPr>
          <w:rFonts w:hint="eastAsia" w:ascii="宋体" w:hAnsi="宋体" w:eastAsia="宋体"/>
          <w:color w:val="auto"/>
          <w:sz w:val="24"/>
          <w:szCs w:val="24"/>
          <w:lang w:eastAsia="zh-CN"/>
        </w:rPr>
      </w:pPr>
      <w:r>
        <w:rPr>
          <w:rFonts w:ascii="宋体" w:hAnsi="宋体" w:eastAsia="宋体"/>
          <w:color w:val="auto"/>
          <w:sz w:val="24"/>
          <w:szCs w:val="24"/>
        </w:rPr>
        <w:t>（</w:t>
      </w:r>
      <w:r>
        <w:rPr>
          <w:rFonts w:hint="eastAsia" w:ascii="宋体" w:hAnsi="宋体"/>
          <w:color w:val="auto"/>
          <w:sz w:val="24"/>
          <w:szCs w:val="24"/>
          <w:lang w:val="en-US" w:eastAsia="zh-CN"/>
        </w:rPr>
        <w:t>8</w:t>
      </w:r>
      <w:r>
        <w:rPr>
          <w:rFonts w:ascii="宋体" w:hAnsi="宋体" w:eastAsia="宋体"/>
          <w:color w:val="auto"/>
          <w:sz w:val="24"/>
          <w:szCs w:val="24"/>
        </w:rPr>
        <w:t>）乙方不得将承包工程转包或分包给第三人。否则甲方有权</w:t>
      </w:r>
      <w:r>
        <w:rPr>
          <w:rFonts w:hint="eastAsia" w:ascii="宋体" w:hAnsi="宋体" w:eastAsia="宋体"/>
          <w:color w:val="auto"/>
          <w:sz w:val="24"/>
          <w:szCs w:val="24"/>
        </w:rPr>
        <w:t>立即</w:t>
      </w:r>
      <w:r>
        <w:rPr>
          <w:rFonts w:ascii="宋体" w:hAnsi="宋体" w:eastAsia="宋体"/>
          <w:color w:val="auto"/>
          <w:sz w:val="24"/>
          <w:szCs w:val="24"/>
        </w:rPr>
        <w:t>解除本合同，</w:t>
      </w:r>
      <w:r>
        <w:rPr>
          <w:rFonts w:hint="eastAsia" w:ascii="宋体" w:hAnsi="宋体" w:eastAsia="宋体"/>
          <w:color w:val="auto"/>
          <w:sz w:val="24"/>
          <w:szCs w:val="24"/>
        </w:rPr>
        <w:t>停止支付剩余工程款，</w:t>
      </w:r>
      <w:r>
        <w:rPr>
          <w:rFonts w:ascii="宋体" w:hAnsi="宋体" w:eastAsia="宋体"/>
          <w:color w:val="auto"/>
          <w:sz w:val="24"/>
          <w:szCs w:val="24"/>
        </w:rPr>
        <w:t>要求乙方退还</w:t>
      </w:r>
      <w:r>
        <w:rPr>
          <w:rFonts w:hint="eastAsia" w:ascii="宋体" w:hAnsi="宋体" w:eastAsia="宋体"/>
          <w:color w:val="auto"/>
          <w:sz w:val="24"/>
          <w:szCs w:val="24"/>
        </w:rPr>
        <w:t>已支付</w:t>
      </w:r>
      <w:r>
        <w:rPr>
          <w:rFonts w:ascii="宋体" w:hAnsi="宋体" w:eastAsia="宋体"/>
          <w:color w:val="auto"/>
          <w:sz w:val="24"/>
          <w:szCs w:val="24"/>
        </w:rPr>
        <w:t>工程款，并承担</w:t>
      </w:r>
      <w:r>
        <w:rPr>
          <w:rFonts w:hint="eastAsia" w:ascii="宋体" w:hAnsi="宋体" w:eastAsia="宋体"/>
          <w:color w:val="auto"/>
          <w:sz w:val="24"/>
          <w:szCs w:val="24"/>
        </w:rPr>
        <w:t>合同金额30%的违约金。</w:t>
      </w:r>
      <w:r>
        <w:rPr>
          <w:rFonts w:ascii="宋体" w:hAnsi="宋体" w:eastAsia="宋体"/>
          <w:color w:val="auto"/>
          <w:sz w:val="24"/>
          <w:szCs w:val="24"/>
        </w:rPr>
        <w:t xml:space="preserve"> </w:t>
      </w:r>
    </w:p>
    <w:p w14:paraId="2728493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9</w:t>
      </w:r>
      <w:r>
        <w:rPr>
          <w:rFonts w:hint="eastAsia" w:ascii="宋体" w:hAnsi="宋体" w:eastAsia="宋体"/>
          <w:color w:val="auto"/>
          <w:sz w:val="24"/>
          <w:szCs w:val="24"/>
        </w:rPr>
        <w:t>）</w:t>
      </w:r>
      <w:r>
        <w:rPr>
          <w:rFonts w:hint="eastAsia" w:ascii="宋体" w:hAnsi="宋体" w:eastAsia="宋体"/>
          <w:color w:val="auto"/>
          <w:kern w:val="0"/>
          <w:sz w:val="24"/>
          <w:szCs w:val="24"/>
        </w:rPr>
        <w:t>乙方承诺不以任何理由中途停工或要求甲方给予经济补偿，如发生此类事件，甲方可立即终止合同，未支付款项不再继续支付，乙方承担由此造成的损失。同时，甲方有权扣除合同金额的</w:t>
      </w:r>
      <w:r>
        <w:rPr>
          <w:rFonts w:ascii="宋体" w:hAnsi="宋体" w:eastAsia="宋体"/>
          <w:color w:val="auto"/>
          <w:kern w:val="0"/>
          <w:sz w:val="24"/>
          <w:szCs w:val="24"/>
        </w:rPr>
        <w:t>20</w:t>
      </w:r>
      <w:r>
        <w:rPr>
          <w:rFonts w:hint="eastAsia" w:ascii="宋体" w:hAnsi="宋体" w:eastAsia="宋体"/>
          <w:color w:val="auto"/>
          <w:kern w:val="0"/>
          <w:sz w:val="24"/>
          <w:szCs w:val="24"/>
        </w:rPr>
        <w:t>%作为甲方另外组织人员恢复生产的费用。</w:t>
      </w:r>
    </w:p>
    <w:p w14:paraId="5C3F7CD7">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10</w:t>
      </w:r>
      <w:r>
        <w:rPr>
          <w:rFonts w:hint="eastAsia" w:ascii="宋体" w:hAnsi="宋体" w:eastAsia="宋体"/>
          <w:color w:val="auto"/>
          <w:sz w:val="24"/>
          <w:szCs w:val="24"/>
        </w:rPr>
        <w:t>）乙方承诺对甲方资金不到位，或因其他原因导致甲方迟延付款的行为表示谅解，并同意甲方关于变更资金的安排，放弃追究甲方违约责任及计取利息的权利；同时，乙方承诺确保项目工程顺利施工，否则乙方向甲方承担因此导致的一切违约后果及经济损失。</w:t>
      </w:r>
    </w:p>
    <w:p w14:paraId="33CF37BD">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1</w:t>
      </w:r>
      <w:r>
        <w:rPr>
          <w:rFonts w:hint="eastAsia" w:ascii="宋体" w:hAnsi="宋体" w:eastAsia="宋体"/>
          <w:color w:val="auto"/>
          <w:sz w:val="24"/>
          <w:szCs w:val="24"/>
        </w:rPr>
        <w:t>）按照出具的《安全承诺书》（详见附件五）严格履行承诺。</w:t>
      </w:r>
    </w:p>
    <w:p w14:paraId="05990169">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2</w:t>
      </w:r>
      <w:r>
        <w:rPr>
          <w:rFonts w:hint="eastAsia" w:ascii="宋体" w:hAnsi="宋体" w:eastAsia="宋体"/>
          <w:color w:val="auto"/>
          <w:sz w:val="24"/>
          <w:szCs w:val="24"/>
        </w:rPr>
        <w:t>）乙方在承包本项目时，已充分了解本项目存在安装触电、高空作业等潜在的风险，在其施工过程中发生的上述风险及损失均由乙方承担。</w:t>
      </w:r>
    </w:p>
    <w:p w14:paraId="2460F87B">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3</w:t>
      </w:r>
      <w:r>
        <w:rPr>
          <w:rFonts w:hint="eastAsia" w:ascii="宋体" w:hAnsi="宋体" w:eastAsia="宋体"/>
          <w:color w:val="auto"/>
          <w:sz w:val="24"/>
          <w:szCs w:val="24"/>
        </w:rPr>
        <w:t>）施工项目涉及高处作业的，乙方应与高处作业具体施工人员签署《高处作业安全生产告知书》</w:t>
      </w:r>
      <w:r>
        <w:rPr>
          <w:rFonts w:hint="eastAsia" w:ascii="宋体" w:hAnsi="宋体" w:eastAsia="宋体"/>
          <w:color w:val="auto"/>
          <w:sz w:val="24"/>
          <w:szCs w:val="24"/>
          <w:highlight w:val="none"/>
        </w:rPr>
        <w:t>（附件六），</w:t>
      </w:r>
      <w:r>
        <w:rPr>
          <w:rFonts w:hint="eastAsia" w:ascii="宋体" w:hAnsi="宋体" w:eastAsia="宋体"/>
          <w:color w:val="auto"/>
          <w:sz w:val="24"/>
          <w:szCs w:val="24"/>
        </w:rPr>
        <w:t>并向甲方备案。</w:t>
      </w:r>
    </w:p>
    <w:p w14:paraId="1DC975F6">
      <w:pPr>
        <w:spacing w:line="440" w:lineRule="exact"/>
        <w:ind w:firstLine="480" w:firstLineChars="200"/>
        <w:rPr>
          <w:rFonts w:hint="default" w:ascii="宋体" w:hAnsi="宋体" w:eastAsia="宋体"/>
          <w:color w:val="auto"/>
          <w:sz w:val="24"/>
          <w:szCs w:val="24"/>
          <w:lang w:val="en-US" w:eastAsia="zh-CN"/>
        </w:rPr>
      </w:pPr>
      <w:r>
        <w:rPr>
          <w:rFonts w:hint="eastAsia" w:ascii="宋体" w:hAnsi="宋体" w:eastAsia="宋体"/>
          <w:color w:val="auto"/>
          <w:sz w:val="24"/>
          <w:szCs w:val="24"/>
        </w:rPr>
        <w:t>（1</w:t>
      </w:r>
      <w:r>
        <w:rPr>
          <w:rFonts w:hint="eastAsia" w:ascii="宋体" w:hAnsi="宋体"/>
          <w:color w:val="auto"/>
          <w:sz w:val="24"/>
          <w:szCs w:val="24"/>
          <w:lang w:val="en-US" w:eastAsia="zh-CN"/>
        </w:rPr>
        <w:t>4</w:t>
      </w:r>
      <w:r>
        <w:rPr>
          <w:rFonts w:hint="eastAsia" w:ascii="宋体" w:hAnsi="宋体" w:eastAsia="宋体"/>
          <w:color w:val="auto"/>
          <w:sz w:val="24"/>
          <w:szCs w:val="24"/>
        </w:rPr>
        <w:t>）本合同约定乙方应承担的其他义务及责任。</w:t>
      </w:r>
    </w:p>
    <w:p w14:paraId="5A675070">
      <w:pPr>
        <w:spacing w:line="440" w:lineRule="exact"/>
        <w:ind w:firstLine="482" w:firstLineChars="200"/>
        <w:rPr>
          <w:rFonts w:ascii="宋体" w:hAnsi="宋体" w:eastAsia="宋体"/>
          <w:b/>
          <w:color w:val="auto"/>
          <w:sz w:val="24"/>
          <w:szCs w:val="24"/>
        </w:rPr>
      </w:pPr>
      <w:r>
        <w:rPr>
          <w:rFonts w:hint="eastAsia" w:ascii="宋体" w:hAnsi="宋体" w:eastAsia="宋体"/>
          <w:b/>
          <w:color w:val="auto"/>
          <w:sz w:val="24"/>
          <w:szCs w:val="24"/>
        </w:rPr>
        <w:t>第</w:t>
      </w:r>
      <w:r>
        <w:rPr>
          <w:rFonts w:hint="eastAsia" w:ascii="宋体" w:hAnsi="宋体"/>
          <w:b/>
          <w:color w:val="auto"/>
          <w:sz w:val="24"/>
          <w:szCs w:val="24"/>
          <w:lang w:val="en-US" w:eastAsia="zh-CN"/>
        </w:rPr>
        <w:t>八</w:t>
      </w:r>
      <w:r>
        <w:rPr>
          <w:rFonts w:hint="eastAsia" w:ascii="宋体" w:hAnsi="宋体" w:eastAsia="宋体"/>
          <w:b/>
          <w:color w:val="auto"/>
          <w:sz w:val="24"/>
          <w:szCs w:val="24"/>
        </w:rPr>
        <w:t xml:space="preserve">条  </w:t>
      </w:r>
      <w:r>
        <w:rPr>
          <w:rFonts w:ascii="宋体" w:hAnsi="宋体" w:eastAsia="宋体"/>
          <w:b/>
          <w:color w:val="auto"/>
          <w:sz w:val="24"/>
          <w:szCs w:val="24"/>
        </w:rPr>
        <w:t>合同解除的情形</w:t>
      </w:r>
    </w:p>
    <w:p w14:paraId="2D2FFB4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ascii="宋体" w:hAnsi="宋体" w:eastAsia="宋体"/>
          <w:color w:val="auto"/>
          <w:sz w:val="24"/>
          <w:szCs w:val="24"/>
        </w:rPr>
        <w:t>出现下列情形的，合同当事人均有权解除本合同：</w:t>
      </w:r>
    </w:p>
    <w:p w14:paraId="5D0CAF23">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（1）</w:t>
      </w:r>
      <w:r>
        <w:rPr>
          <w:rFonts w:hint="eastAsia" w:ascii="宋体" w:hAnsi="宋体" w:eastAsia="宋体"/>
          <w:color w:val="auto"/>
          <w:sz w:val="24"/>
          <w:szCs w:val="24"/>
        </w:rPr>
        <w:t>甲方</w:t>
      </w:r>
      <w:r>
        <w:rPr>
          <w:rFonts w:ascii="宋体" w:hAnsi="宋体" w:eastAsia="宋体"/>
          <w:color w:val="auto"/>
          <w:sz w:val="24"/>
          <w:szCs w:val="24"/>
        </w:rPr>
        <w:t>与</w:t>
      </w:r>
      <w:r>
        <w:rPr>
          <w:rFonts w:hint="eastAsia" w:ascii="宋体" w:hAnsi="宋体" w:eastAsia="宋体"/>
          <w:color w:val="auto"/>
          <w:sz w:val="24"/>
          <w:szCs w:val="24"/>
        </w:rPr>
        <w:t>业主方</w:t>
      </w:r>
      <w:r>
        <w:rPr>
          <w:rFonts w:ascii="宋体" w:hAnsi="宋体" w:eastAsia="宋体"/>
          <w:color w:val="auto"/>
          <w:sz w:val="24"/>
          <w:szCs w:val="24"/>
        </w:rPr>
        <w:t>的合同解除的，合同当事人均有权解除合同；</w:t>
      </w:r>
    </w:p>
    <w:p w14:paraId="7AB64616">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（2）合同条款约定的其他情形。</w:t>
      </w:r>
    </w:p>
    <w:p w14:paraId="69272A7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2、出现下列情形的，甲方有权单方解除本合同，未支付的工程款不再支付，同时乙方应当按本合同金额的20%向甲方支付违约金：</w:t>
      </w:r>
    </w:p>
    <w:p w14:paraId="087EE30E">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（1）乙方将本合同项下的</w:t>
      </w:r>
      <w:r>
        <w:rPr>
          <w:rFonts w:hint="eastAsia" w:ascii="宋体" w:hAnsi="宋体"/>
          <w:color w:val="auto"/>
          <w:sz w:val="24"/>
          <w:szCs w:val="24"/>
          <w:lang w:val="en-US" w:eastAsia="zh-CN"/>
        </w:rPr>
        <w:t>劳务</w:t>
      </w:r>
      <w:r>
        <w:rPr>
          <w:rFonts w:hint="eastAsia" w:ascii="宋体" w:hAnsi="宋体" w:eastAsia="宋体"/>
          <w:color w:val="auto"/>
          <w:sz w:val="24"/>
          <w:szCs w:val="24"/>
        </w:rPr>
        <w:t>转包或再分包给他人的；</w:t>
      </w:r>
    </w:p>
    <w:p w14:paraId="7597BF11">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（2）乙方工程质量不符合本合同约定的质量标准且无法整改的；</w:t>
      </w:r>
    </w:p>
    <w:p w14:paraId="6B36EFE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（3）乙方不按照本合同的约定提供符合合同要求的管理、作业人员或不履行本合同约定的其他义务，其违约行为足以影响本工程的质量、安全、作业期限，且经甲方书面催告后未在合理期限内改正的；</w:t>
      </w:r>
    </w:p>
    <w:p w14:paraId="156BF9FA">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（4）因乙方原因导致劳务作业暂停持续超过2天不复工的，或虽未超过2天但已经导致合同目的不能实现的；</w:t>
      </w:r>
    </w:p>
    <w:p w14:paraId="7E55D99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（5）乙方未按照合同约定向所属农民工支付报酬，致使农民工停工、聚众闹事、上访等不稳定因素出现的；</w:t>
      </w:r>
    </w:p>
    <w:p w14:paraId="0A1E23D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（6）未按约定与农民工签订劳动合同，为农民工缴纳社会保险的；</w:t>
      </w:r>
    </w:p>
    <w:p w14:paraId="0520CDD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（7）合同条款约定的其他情形。</w:t>
      </w:r>
    </w:p>
    <w:p w14:paraId="5EFBE815">
      <w:pPr>
        <w:spacing w:line="440" w:lineRule="exact"/>
        <w:ind w:firstLine="482" w:firstLineChars="200"/>
        <w:rPr>
          <w:rFonts w:ascii="宋体" w:hAnsi="宋体" w:eastAsia="宋体"/>
          <w:b/>
          <w:color w:val="auto"/>
          <w:sz w:val="24"/>
          <w:szCs w:val="24"/>
        </w:rPr>
      </w:pPr>
      <w:r>
        <w:rPr>
          <w:rFonts w:hint="eastAsia" w:ascii="宋体" w:hAnsi="宋体" w:eastAsia="宋体"/>
          <w:b/>
          <w:color w:val="auto"/>
          <w:sz w:val="24"/>
          <w:szCs w:val="24"/>
        </w:rPr>
        <w:t>第</w:t>
      </w:r>
      <w:r>
        <w:rPr>
          <w:rFonts w:hint="eastAsia" w:ascii="宋体" w:hAnsi="宋体"/>
          <w:b/>
          <w:color w:val="auto"/>
          <w:sz w:val="24"/>
          <w:szCs w:val="24"/>
          <w:lang w:val="en-US" w:eastAsia="zh-CN"/>
        </w:rPr>
        <w:t>九</w:t>
      </w:r>
      <w:r>
        <w:rPr>
          <w:rFonts w:hint="eastAsia" w:ascii="宋体" w:hAnsi="宋体" w:eastAsia="宋体"/>
          <w:b/>
          <w:color w:val="auto"/>
          <w:sz w:val="24"/>
          <w:szCs w:val="24"/>
        </w:rPr>
        <w:t>条  违约</w:t>
      </w:r>
      <w:r>
        <w:rPr>
          <w:rFonts w:ascii="宋体" w:hAnsi="宋体" w:eastAsia="宋体"/>
          <w:b/>
          <w:color w:val="auto"/>
          <w:sz w:val="24"/>
          <w:szCs w:val="24"/>
        </w:rPr>
        <w:t>责任及争议解决</w:t>
      </w:r>
    </w:p>
    <w:p w14:paraId="021C29DE">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1、质量不符合合同</w:t>
      </w:r>
      <w:r>
        <w:rPr>
          <w:rFonts w:hint="eastAsia" w:ascii="宋体" w:hAnsi="宋体" w:eastAsia="宋体"/>
          <w:color w:val="auto"/>
          <w:sz w:val="24"/>
          <w:szCs w:val="24"/>
        </w:rPr>
        <w:t>约定</w:t>
      </w:r>
      <w:r>
        <w:rPr>
          <w:rFonts w:ascii="宋体" w:hAnsi="宋体" w:eastAsia="宋体"/>
          <w:color w:val="auto"/>
          <w:sz w:val="24"/>
          <w:szCs w:val="24"/>
        </w:rPr>
        <w:t>的，乙方应</w:t>
      </w:r>
      <w:r>
        <w:rPr>
          <w:rFonts w:hint="eastAsia" w:ascii="宋体" w:hAnsi="宋体" w:eastAsia="宋体"/>
          <w:color w:val="auto"/>
          <w:sz w:val="24"/>
          <w:szCs w:val="24"/>
        </w:rPr>
        <w:t>按照合同约定的质量标准</w:t>
      </w:r>
      <w:r>
        <w:rPr>
          <w:rFonts w:ascii="宋体" w:hAnsi="宋体" w:eastAsia="宋体"/>
          <w:color w:val="auto"/>
          <w:sz w:val="24"/>
          <w:szCs w:val="24"/>
        </w:rPr>
        <w:t>负责修理或返工，</w:t>
      </w:r>
      <w:r>
        <w:rPr>
          <w:rFonts w:hint="eastAsia" w:ascii="宋体" w:hAnsi="宋体" w:eastAsia="宋体"/>
          <w:color w:val="auto"/>
          <w:sz w:val="24"/>
          <w:szCs w:val="24"/>
        </w:rPr>
        <w:t>并</w:t>
      </w:r>
      <w:r>
        <w:rPr>
          <w:rFonts w:ascii="宋体" w:hAnsi="宋体" w:eastAsia="宋体"/>
          <w:color w:val="auto"/>
          <w:sz w:val="24"/>
          <w:szCs w:val="24"/>
        </w:rPr>
        <w:t>承担由此产生的费用；</w:t>
      </w:r>
      <w:r>
        <w:rPr>
          <w:rFonts w:hint="eastAsia" w:ascii="宋体" w:hAnsi="宋体" w:eastAsia="宋体"/>
          <w:color w:val="auto"/>
          <w:sz w:val="24"/>
          <w:szCs w:val="24"/>
        </w:rPr>
        <w:t>因此造成工程延迟交付的，应承担相应的违约责任。</w:t>
      </w:r>
    </w:p>
    <w:p w14:paraId="612A4F6C">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2、乙方未能按时提供保修服务，甲方有权要求乙方每次支付【 1000   】元违约金；逾期累计超过【  48  】小时的， 甲方有权解除本合同，拒付剩余的合同价款并委托第三方进行保修或维护，由此产生的所有费用由乙方承担。</w:t>
      </w:r>
    </w:p>
    <w:p w14:paraId="37DC0229">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3</w:t>
      </w:r>
      <w:r>
        <w:rPr>
          <w:rFonts w:ascii="宋体" w:hAnsi="宋体" w:eastAsia="宋体"/>
          <w:color w:val="auto"/>
          <w:sz w:val="24"/>
          <w:szCs w:val="24"/>
        </w:rPr>
        <w:t>、</w:t>
      </w:r>
      <w:r>
        <w:rPr>
          <w:rFonts w:hint="eastAsia" w:ascii="宋体" w:hAnsi="宋体" w:eastAsia="宋体"/>
          <w:color w:val="auto"/>
          <w:sz w:val="24"/>
          <w:szCs w:val="24"/>
        </w:rPr>
        <w:t>因乙方原因的施工暂停、返工、整改、延期等，导致不能按照约定时间竣工的，每延迟一日，乙方应向甲方支付</w:t>
      </w:r>
      <w:r>
        <w:rPr>
          <w:rFonts w:hint="eastAsia" w:ascii="宋体" w:hAnsi="宋体" w:eastAsia="宋体"/>
          <w:color w:val="auto"/>
          <w:sz w:val="24"/>
          <w:szCs w:val="24"/>
          <w:u w:val="single"/>
        </w:rPr>
        <w:t xml:space="preserve"> 1000元</w:t>
      </w:r>
      <w:r>
        <w:rPr>
          <w:rFonts w:hint="eastAsia" w:ascii="宋体" w:hAnsi="宋体" w:eastAsia="宋体"/>
          <w:color w:val="auto"/>
          <w:sz w:val="24"/>
          <w:szCs w:val="24"/>
        </w:rPr>
        <w:t>的违约金；延期超过</w:t>
      </w:r>
      <w:r>
        <w:rPr>
          <w:rFonts w:hint="eastAsia" w:ascii="宋体" w:hAnsi="宋体" w:eastAsia="宋体"/>
          <w:color w:val="auto"/>
          <w:sz w:val="24"/>
          <w:szCs w:val="24"/>
          <w:u w:val="single"/>
        </w:rPr>
        <w:t>15</w:t>
      </w:r>
      <w:r>
        <w:rPr>
          <w:rFonts w:hint="eastAsia" w:ascii="宋体" w:hAnsi="宋体" w:eastAsia="宋体"/>
          <w:color w:val="auto"/>
          <w:sz w:val="24"/>
          <w:szCs w:val="24"/>
        </w:rPr>
        <w:t>日，甲方有权解除合同，乙方除应按照前述标准承担违约金外，同时应赔偿甲方因此遭受的全部损失（包括但不限于</w:t>
      </w:r>
      <w:r>
        <w:rPr>
          <w:rFonts w:ascii="宋体" w:hAnsi="宋体" w:eastAsia="宋体"/>
          <w:color w:val="auto"/>
          <w:sz w:val="24"/>
          <w:szCs w:val="24"/>
        </w:rPr>
        <w:t>因分包工程逾期竣工，</w:t>
      </w:r>
      <w:r>
        <w:rPr>
          <w:rFonts w:hint="eastAsia" w:ascii="宋体" w:hAnsi="宋体" w:eastAsia="宋体"/>
          <w:color w:val="auto"/>
          <w:sz w:val="24"/>
          <w:szCs w:val="24"/>
        </w:rPr>
        <w:t>导致</w:t>
      </w:r>
      <w:r>
        <w:rPr>
          <w:rFonts w:ascii="宋体" w:hAnsi="宋体" w:eastAsia="宋体"/>
          <w:color w:val="auto"/>
          <w:sz w:val="24"/>
          <w:szCs w:val="24"/>
        </w:rPr>
        <w:t>总包工程工期延误</w:t>
      </w:r>
      <w:r>
        <w:rPr>
          <w:rFonts w:hint="eastAsia" w:ascii="宋体" w:hAnsi="宋体" w:eastAsia="宋体"/>
          <w:color w:val="auto"/>
          <w:sz w:val="24"/>
          <w:szCs w:val="24"/>
        </w:rPr>
        <w:t>的</w:t>
      </w:r>
      <w:r>
        <w:rPr>
          <w:rFonts w:ascii="宋体" w:hAnsi="宋体" w:eastAsia="宋体"/>
          <w:color w:val="auto"/>
          <w:sz w:val="24"/>
          <w:szCs w:val="24"/>
        </w:rPr>
        <w:t>，</w:t>
      </w:r>
      <w:r>
        <w:rPr>
          <w:rFonts w:hint="eastAsia" w:ascii="宋体" w:hAnsi="宋体" w:eastAsia="宋体"/>
          <w:color w:val="auto"/>
          <w:sz w:val="24"/>
          <w:szCs w:val="24"/>
        </w:rPr>
        <w:t>业主方</w:t>
      </w:r>
      <w:r>
        <w:rPr>
          <w:rFonts w:ascii="宋体" w:hAnsi="宋体" w:eastAsia="宋体"/>
          <w:color w:val="auto"/>
          <w:sz w:val="24"/>
          <w:szCs w:val="24"/>
        </w:rPr>
        <w:t>向甲方</w:t>
      </w:r>
      <w:r>
        <w:rPr>
          <w:rFonts w:hint="eastAsia" w:ascii="宋体" w:hAnsi="宋体" w:eastAsia="宋体"/>
          <w:color w:val="auto"/>
          <w:sz w:val="24"/>
          <w:szCs w:val="24"/>
        </w:rPr>
        <w:t>主张的</w:t>
      </w:r>
      <w:r>
        <w:rPr>
          <w:rFonts w:ascii="宋体" w:hAnsi="宋体" w:eastAsia="宋体"/>
          <w:color w:val="auto"/>
          <w:sz w:val="24"/>
          <w:szCs w:val="24"/>
        </w:rPr>
        <w:t>违约金或损害赔偿</w:t>
      </w:r>
      <w:r>
        <w:rPr>
          <w:rFonts w:hint="eastAsia" w:ascii="宋体" w:hAnsi="宋体" w:eastAsia="宋体"/>
          <w:color w:val="auto"/>
          <w:sz w:val="24"/>
          <w:szCs w:val="24"/>
        </w:rPr>
        <w:t>等）。</w:t>
      </w:r>
    </w:p>
    <w:p w14:paraId="456CA19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4、乙方擅自停工的，甲方有权解除合同，未支付的工程款不予支付，同时，甲方有权要求乙方承担合同总额20%的违约金。因乙方擅自停工导致的工期延误等责任，以及由此给甲方和业主方造成的一切损失，均由乙方承担赔偿责任。</w:t>
      </w:r>
    </w:p>
    <w:p w14:paraId="6EC27EA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5、乙方应保证其员工或农民工遵守《安全承诺书》（详见附件五）及《安全责任书》（详见附件七）中的相关规定，否则甲方可随时根据该要求中的内容对违反相关要求的人员予以罚款。</w:t>
      </w:r>
    </w:p>
    <w:p w14:paraId="1980EF1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6、除本合同另有约定外，乙方未按本合同要求履行相应义务，给甲方造成损失的，均应向甲方承担赔偿责任。</w:t>
      </w:r>
    </w:p>
    <w:p w14:paraId="3F63D37B">
      <w:pPr>
        <w:spacing w:line="440" w:lineRule="exact"/>
        <w:ind w:firstLine="480" w:firstLineChars="200"/>
        <w:rPr>
          <w:rFonts w:hint="eastAsia" w:ascii="宋体" w:hAnsi="宋体" w:eastAsia="宋体"/>
          <w:color w:val="auto"/>
          <w:sz w:val="24"/>
          <w:szCs w:val="24"/>
        </w:rPr>
      </w:pPr>
      <w:r>
        <w:rPr>
          <w:rFonts w:hint="eastAsia" w:ascii="宋体" w:hAnsi="宋体" w:eastAsia="宋体"/>
          <w:color w:val="auto"/>
          <w:sz w:val="24"/>
          <w:szCs w:val="24"/>
        </w:rPr>
        <w:t>7、双方同意，本合同约定乙方应当支付的违约金，在条件满足时可由甲方直接自本合同应付款中扣除，不足扣除的乙方应当在十日内向甲方支付。</w:t>
      </w:r>
    </w:p>
    <w:p w14:paraId="26B615A6">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6998F32B">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color w:val="auto"/>
        </w:rPr>
      </w:pPr>
      <w:r>
        <w:rPr>
          <w:rFonts w:hint="eastAsia" w:ascii="宋体" w:hAnsi="宋体" w:eastAsia="宋体" w:cs="宋体"/>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493C48AC">
      <w:pPr>
        <w:spacing w:line="440" w:lineRule="exact"/>
        <w:ind w:firstLine="482" w:firstLineChars="200"/>
        <w:rPr>
          <w:rFonts w:ascii="宋体" w:hAnsi="宋体" w:eastAsia="宋体"/>
          <w:b/>
          <w:color w:val="auto"/>
          <w:sz w:val="24"/>
          <w:szCs w:val="24"/>
        </w:rPr>
      </w:pPr>
      <w:r>
        <w:rPr>
          <w:rFonts w:ascii="宋体" w:hAnsi="宋体" w:eastAsia="宋体"/>
          <w:b/>
          <w:color w:val="auto"/>
          <w:sz w:val="24"/>
          <w:szCs w:val="24"/>
        </w:rPr>
        <w:t>第</w:t>
      </w:r>
      <w:r>
        <w:rPr>
          <w:rFonts w:hint="eastAsia" w:ascii="宋体" w:hAnsi="宋体" w:eastAsia="宋体"/>
          <w:b/>
          <w:color w:val="auto"/>
          <w:sz w:val="24"/>
          <w:szCs w:val="24"/>
        </w:rPr>
        <w:t>十一</w:t>
      </w:r>
      <w:r>
        <w:rPr>
          <w:rFonts w:ascii="宋体" w:hAnsi="宋体" w:eastAsia="宋体"/>
          <w:b/>
          <w:color w:val="auto"/>
          <w:sz w:val="24"/>
          <w:szCs w:val="24"/>
        </w:rPr>
        <w:t xml:space="preserve">条 </w:t>
      </w:r>
      <w:r>
        <w:rPr>
          <w:rFonts w:hint="eastAsia" w:ascii="宋体" w:hAnsi="宋体" w:eastAsia="宋体"/>
          <w:b/>
          <w:color w:val="auto"/>
          <w:sz w:val="24"/>
          <w:szCs w:val="24"/>
        </w:rPr>
        <w:t xml:space="preserve"> 其他</w:t>
      </w:r>
      <w:r>
        <w:rPr>
          <w:rFonts w:ascii="宋体" w:hAnsi="宋体" w:eastAsia="宋体"/>
          <w:b/>
          <w:color w:val="auto"/>
          <w:sz w:val="24"/>
          <w:szCs w:val="24"/>
        </w:rPr>
        <w:t>约定</w:t>
      </w:r>
    </w:p>
    <w:p w14:paraId="1AC1253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1、本合同</w:t>
      </w:r>
      <w:r>
        <w:rPr>
          <w:rFonts w:ascii="宋体" w:hAnsi="宋体" w:eastAsia="宋体"/>
          <w:color w:val="auto"/>
          <w:sz w:val="24"/>
          <w:szCs w:val="24"/>
        </w:rPr>
        <w:t>自甲乙双方</w:t>
      </w:r>
      <w:r>
        <w:rPr>
          <w:rFonts w:hint="eastAsia" w:ascii="宋体" w:hAnsi="宋体" w:eastAsia="宋体"/>
          <w:color w:val="auto"/>
          <w:sz w:val="24"/>
          <w:szCs w:val="24"/>
        </w:rPr>
        <w:t>签字并盖章后</w:t>
      </w:r>
      <w:r>
        <w:rPr>
          <w:rFonts w:ascii="宋体" w:hAnsi="宋体" w:eastAsia="宋体"/>
          <w:color w:val="auto"/>
          <w:sz w:val="24"/>
          <w:szCs w:val="24"/>
        </w:rPr>
        <w:t>发生法律效力；</w:t>
      </w:r>
    </w:p>
    <w:p w14:paraId="6D621857">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2、本合同</w:t>
      </w:r>
      <w:r>
        <w:rPr>
          <w:rFonts w:ascii="宋体" w:hAnsi="宋体" w:eastAsia="宋体"/>
          <w:color w:val="auto"/>
          <w:sz w:val="24"/>
          <w:szCs w:val="24"/>
        </w:rPr>
        <w:t>一式</w:t>
      </w:r>
      <w:r>
        <w:rPr>
          <w:rFonts w:ascii="宋体" w:hAnsi="宋体" w:eastAsia="宋体"/>
          <w:color w:val="auto"/>
          <w:sz w:val="24"/>
          <w:szCs w:val="24"/>
          <w:u w:val="single"/>
        </w:rPr>
        <w:t>2</w:t>
      </w:r>
      <w:r>
        <w:rPr>
          <w:rFonts w:hint="eastAsia" w:ascii="宋体" w:hAnsi="宋体" w:eastAsia="宋体"/>
          <w:color w:val="auto"/>
          <w:sz w:val="24"/>
          <w:szCs w:val="24"/>
        </w:rPr>
        <w:t>份</w:t>
      </w:r>
      <w:r>
        <w:rPr>
          <w:rFonts w:ascii="宋体" w:hAnsi="宋体" w:eastAsia="宋体"/>
          <w:color w:val="auto"/>
          <w:sz w:val="24"/>
          <w:szCs w:val="24"/>
        </w:rPr>
        <w:t>，</w:t>
      </w:r>
      <w:r>
        <w:rPr>
          <w:rFonts w:hint="eastAsia" w:ascii="宋体" w:hAnsi="宋体" w:eastAsia="宋体"/>
          <w:color w:val="auto"/>
          <w:sz w:val="24"/>
          <w:szCs w:val="24"/>
        </w:rPr>
        <w:t>甲方</w:t>
      </w:r>
      <w:r>
        <w:rPr>
          <w:rFonts w:ascii="宋体" w:hAnsi="宋体" w:eastAsia="宋体"/>
          <w:color w:val="auto"/>
          <w:sz w:val="24"/>
          <w:szCs w:val="24"/>
        </w:rPr>
        <w:t>持</w:t>
      </w:r>
      <w:r>
        <w:rPr>
          <w:rFonts w:ascii="宋体" w:hAnsi="宋体" w:eastAsia="宋体"/>
          <w:color w:val="auto"/>
          <w:sz w:val="24"/>
          <w:szCs w:val="24"/>
          <w:u w:val="single"/>
        </w:rPr>
        <w:t>1</w:t>
      </w:r>
      <w:r>
        <w:rPr>
          <w:rFonts w:hint="eastAsia" w:ascii="宋体" w:hAnsi="宋体" w:eastAsia="宋体"/>
          <w:color w:val="auto"/>
          <w:sz w:val="24"/>
          <w:szCs w:val="24"/>
        </w:rPr>
        <w:t>份</w:t>
      </w:r>
      <w:r>
        <w:rPr>
          <w:rFonts w:ascii="宋体" w:hAnsi="宋体" w:eastAsia="宋体"/>
          <w:color w:val="auto"/>
          <w:sz w:val="24"/>
          <w:szCs w:val="24"/>
        </w:rPr>
        <w:t>，</w:t>
      </w:r>
      <w:r>
        <w:rPr>
          <w:rFonts w:hint="eastAsia" w:ascii="宋体" w:hAnsi="宋体" w:eastAsia="宋体"/>
          <w:color w:val="auto"/>
          <w:sz w:val="24"/>
          <w:szCs w:val="24"/>
        </w:rPr>
        <w:t>乙方</w:t>
      </w:r>
      <w:r>
        <w:rPr>
          <w:rFonts w:ascii="宋体" w:hAnsi="宋体" w:eastAsia="宋体"/>
          <w:color w:val="auto"/>
          <w:sz w:val="24"/>
          <w:szCs w:val="24"/>
        </w:rPr>
        <w:t>持</w:t>
      </w:r>
      <w:r>
        <w:rPr>
          <w:rFonts w:hint="eastAsia" w:ascii="宋体" w:hAnsi="宋体" w:eastAsia="宋体"/>
          <w:color w:val="auto"/>
          <w:sz w:val="24"/>
          <w:szCs w:val="24"/>
          <w:u w:val="single"/>
        </w:rPr>
        <w:t>1</w:t>
      </w:r>
      <w:r>
        <w:rPr>
          <w:rFonts w:hint="eastAsia" w:ascii="宋体" w:hAnsi="宋体" w:eastAsia="宋体"/>
          <w:color w:val="auto"/>
          <w:sz w:val="24"/>
          <w:szCs w:val="24"/>
        </w:rPr>
        <w:t>份</w:t>
      </w:r>
      <w:r>
        <w:rPr>
          <w:rFonts w:ascii="宋体" w:hAnsi="宋体" w:eastAsia="宋体"/>
          <w:color w:val="auto"/>
          <w:sz w:val="24"/>
          <w:szCs w:val="24"/>
        </w:rPr>
        <w:t>，具有同等法律</w:t>
      </w:r>
      <w:r>
        <w:rPr>
          <w:rFonts w:hint="eastAsia" w:ascii="宋体" w:hAnsi="宋体" w:eastAsia="宋体"/>
          <w:color w:val="auto"/>
          <w:sz w:val="24"/>
          <w:szCs w:val="24"/>
        </w:rPr>
        <w:t>效力</w:t>
      </w:r>
      <w:r>
        <w:rPr>
          <w:rFonts w:ascii="宋体" w:hAnsi="宋体" w:eastAsia="宋体"/>
          <w:color w:val="auto"/>
          <w:sz w:val="24"/>
          <w:szCs w:val="24"/>
        </w:rPr>
        <w:t>；</w:t>
      </w:r>
    </w:p>
    <w:p w14:paraId="37E31FAB">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3、</w:t>
      </w:r>
      <w:r>
        <w:rPr>
          <w:rFonts w:hint="eastAsia" w:ascii="宋体" w:hAnsi="宋体" w:eastAsia="宋体"/>
          <w:color w:val="auto"/>
          <w:sz w:val="24"/>
          <w:szCs w:val="24"/>
        </w:rPr>
        <w:t>有关本合同条款的修改、补充和变更，均应以书面形式进行，经双方签字并盖章后生效；</w:t>
      </w:r>
    </w:p>
    <w:p w14:paraId="41FFA49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5、本合同附件</w:t>
      </w:r>
    </w:p>
    <w:p w14:paraId="20D3F97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1</w:t>
      </w:r>
      <w:r>
        <w:rPr>
          <w:rFonts w:hint="eastAsia" w:ascii="宋体" w:hAnsi="宋体" w:eastAsia="宋体"/>
          <w:color w:val="auto"/>
          <w:sz w:val="24"/>
          <w:szCs w:val="24"/>
        </w:rPr>
        <w:t>）附件</w:t>
      </w:r>
      <w:r>
        <w:rPr>
          <w:rFonts w:hint="eastAsia" w:ascii="宋体" w:hAnsi="宋体"/>
          <w:color w:val="auto"/>
          <w:sz w:val="24"/>
          <w:szCs w:val="24"/>
          <w:lang w:val="en-US" w:eastAsia="zh-CN"/>
        </w:rPr>
        <w:t>一</w:t>
      </w:r>
      <w:r>
        <w:rPr>
          <w:rFonts w:hint="eastAsia" w:ascii="宋体" w:hAnsi="宋体" w:eastAsia="宋体"/>
          <w:color w:val="auto"/>
          <w:sz w:val="24"/>
          <w:szCs w:val="24"/>
        </w:rPr>
        <w:t>：安全承诺书</w:t>
      </w:r>
    </w:p>
    <w:p w14:paraId="54A2956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2</w:t>
      </w:r>
      <w:r>
        <w:rPr>
          <w:rFonts w:hint="eastAsia" w:ascii="宋体" w:hAnsi="宋体" w:eastAsia="宋体"/>
          <w:color w:val="auto"/>
          <w:sz w:val="24"/>
          <w:szCs w:val="24"/>
        </w:rPr>
        <w:t>）附件</w:t>
      </w:r>
      <w:r>
        <w:rPr>
          <w:rFonts w:hint="eastAsia" w:ascii="宋体" w:hAnsi="宋体"/>
          <w:color w:val="auto"/>
          <w:sz w:val="24"/>
          <w:szCs w:val="24"/>
          <w:lang w:val="en-US" w:eastAsia="zh-CN"/>
        </w:rPr>
        <w:t>二</w:t>
      </w:r>
      <w:r>
        <w:rPr>
          <w:rFonts w:hint="eastAsia" w:ascii="宋体" w:hAnsi="宋体" w:eastAsia="宋体"/>
          <w:color w:val="auto"/>
          <w:sz w:val="24"/>
          <w:szCs w:val="24"/>
        </w:rPr>
        <w:t>：高处作业安全生产告知书（若具体施工过程中涉及高处作业则须签署）</w:t>
      </w:r>
    </w:p>
    <w:p w14:paraId="39A7771D">
      <w:pPr>
        <w:spacing w:line="440" w:lineRule="exact"/>
        <w:ind w:firstLine="480" w:firstLineChars="200"/>
        <w:jc w:val="left"/>
        <w:rPr>
          <w:rFonts w:hint="eastAsia"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3</w:t>
      </w:r>
      <w:r>
        <w:rPr>
          <w:rFonts w:hint="eastAsia" w:ascii="宋体" w:hAnsi="宋体" w:eastAsia="宋体"/>
          <w:color w:val="auto"/>
          <w:sz w:val="24"/>
          <w:szCs w:val="24"/>
        </w:rPr>
        <w:t>）附件</w:t>
      </w:r>
      <w:r>
        <w:rPr>
          <w:rFonts w:hint="eastAsia" w:ascii="宋体" w:hAnsi="宋体"/>
          <w:color w:val="auto"/>
          <w:sz w:val="24"/>
          <w:szCs w:val="24"/>
          <w:lang w:val="en-US" w:eastAsia="zh-CN"/>
        </w:rPr>
        <w:t>三</w:t>
      </w:r>
      <w:r>
        <w:rPr>
          <w:rFonts w:hint="eastAsia" w:ascii="宋体" w:hAnsi="宋体" w:eastAsia="宋体"/>
          <w:color w:val="auto"/>
          <w:sz w:val="24"/>
          <w:szCs w:val="24"/>
        </w:rPr>
        <w:t>：安全责任书（分为高处作业施工安全责任书、基坑、管线开挖、设备吊装施工安全责任书、用电施工安全责任书三类，需根据具体项目情况选择签署）</w:t>
      </w:r>
    </w:p>
    <w:p w14:paraId="08D1784C">
      <w:pPr>
        <w:spacing w:line="440" w:lineRule="exact"/>
        <w:ind w:firstLine="480" w:firstLineChars="200"/>
        <w:jc w:val="left"/>
        <w:rPr>
          <w:rFonts w:hint="default" w:ascii="宋体" w:hAnsi="宋体" w:eastAsia="宋体"/>
          <w:color w:val="auto"/>
          <w:sz w:val="24"/>
          <w:szCs w:val="24"/>
          <w:lang w:val="en-US"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4）附件四：农民工工资承诺书</w:t>
      </w:r>
    </w:p>
    <w:p w14:paraId="7B310CD3">
      <w:pPr>
        <w:spacing w:line="440" w:lineRule="exact"/>
        <w:ind w:firstLine="560"/>
        <w:rPr>
          <w:rFonts w:ascii="宋体" w:hAnsi="宋体" w:eastAsia="宋体"/>
          <w:color w:val="auto"/>
          <w:sz w:val="24"/>
          <w:szCs w:val="24"/>
        </w:rPr>
      </w:pPr>
      <w:r>
        <w:rPr>
          <w:rFonts w:hint="eastAsia" w:ascii="宋体" w:hAnsi="宋体" w:eastAsia="宋体" w:cs="宋体"/>
          <w:color w:val="auto"/>
          <w:sz w:val="24"/>
          <w:szCs w:val="24"/>
        </w:rPr>
        <w:t>（以下无正文）</w:t>
      </w:r>
    </w:p>
    <w:p w14:paraId="1D5DD147">
      <w:pPr>
        <w:spacing w:line="440" w:lineRule="exact"/>
        <w:rPr>
          <w:rFonts w:ascii="宋体" w:hAnsi="宋体" w:eastAsia="宋体"/>
          <w:b/>
          <w:color w:val="auto"/>
          <w:sz w:val="24"/>
          <w:szCs w:val="24"/>
        </w:rPr>
      </w:pPr>
      <w:r>
        <w:rPr>
          <w:rFonts w:hint="eastAsia" w:ascii="宋体" w:hAnsi="宋体" w:eastAsia="宋体"/>
          <w:b/>
          <w:color w:val="auto"/>
          <w:sz w:val="24"/>
          <w:szCs w:val="24"/>
        </w:rPr>
        <w:t>甲方：</w:t>
      </w:r>
      <w:r>
        <w:rPr>
          <w:rFonts w:hint="eastAsia" w:ascii="宋体" w:hAnsi="宋体"/>
          <w:b/>
          <w:color w:val="auto"/>
          <w:sz w:val="24"/>
          <w:szCs w:val="24"/>
          <w:lang w:val="en-US" w:eastAsia="zh-CN"/>
        </w:rPr>
        <w:t xml:space="preserve">                         </w:t>
      </w:r>
      <w:r>
        <w:rPr>
          <w:rFonts w:hint="eastAsia" w:ascii="宋体" w:hAnsi="宋体" w:eastAsia="宋体"/>
          <w:b/>
          <w:color w:val="auto"/>
          <w:sz w:val="24"/>
          <w:szCs w:val="24"/>
        </w:rPr>
        <w:t xml:space="preserve">       </w:t>
      </w:r>
      <w:r>
        <w:rPr>
          <w:rFonts w:hint="eastAsia" w:ascii="宋体" w:hAnsi="宋体" w:eastAsia="宋体"/>
          <w:b/>
          <w:color w:val="auto"/>
          <w:sz w:val="24"/>
          <w:szCs w:val="24"/>
          <w:lang w:val="en-US" w:eastAsia="zh-CN"/>
        </w:rPr>
        <w:t xml:space="preserve">   </w:t>
      </w:r>
      <w:r>
        <w:rPr>
          <w:rFonts w:hint="eastAsia" w:ascii="宋体" w:hAnsi="宋体" w:eastAsia="宋体"/>
          <w:b/>
          <w:color w:val="auto"/>
          <w:sz w:val="24"/>
          <w:szCs w:val="24"/>
        </w:rPr>
        <w:t xml:space="preserve">乙方：                 </w:t>
      </w:r>
    </w:p>
    <w:p w14:paraId="431DFDFF">
      <w:pPr>
        <w:spacing w:line="440" w:lineRule="exact"/>
        <w:rPr>
          <w:rFonts w:ascii="宋体" w:hAnsi="宋体" w:eastAsia="宋体"/>
          <w:b/>
          <w:color w:val="auto"/>
          <w:sz w:val="24"/>
          <w:szCs w:val="24"/>
        </w:rPr>
      </w:pPr>
      <w:r>
        <w:rPr>
          <w:rFonts w:hint="eastAsia" w:ascii="宋体" w:hAnsi="宋体" w:eastAsia="宋体"/>
          <w:b/>
          <w:color w:val="auto"/>
          <w:sz w:val="24"/>
          <w:szCs w:val="24"/>
        </w:rPr>
        <w:t xml:space="preserve">法定代表人：                             法定代表人：         </w:t>
      </w:r>
    </w:p>
    <w:p w14:paraId="72B99608">
      <w:pPr>
        <w:spacing w:line="440" w:lineRule="exact"/>
        <w:rPr>
          <w:rFonts w:ascii="宋体" w:hAnsi="宋体" w:eastAsia="宋体"/>
          <w:b/>
          <w:color w:val="auto"/>
          <w:sz w:val="24"/>
          <w:szCs w:val="24"/>
        </w:rPr>
      </w:pPr>
      <w:r>
        <w:rPr>
          <w:rFonts w:hint="eastAsia" w:ascii="宋体" w:hAnsi="宋体" w:eastAsia="宋体"/>
          <w:b/>
          <w:color w:val="auto"/>
          <w:sz w:val="24"/>
          <w:szCs w:val="24"/>
        </w:rPr>
        <w:t>授权代表或</w:t>
      </w:r>
      <w:r>
        <w:rPr>
          <w:rFonts w:hint="eastAsia" w:ascii="宋体" w:hAnsi="宋体"/>
          <w:b/>
          <w:color w:val="auto"/>
          <w:sz w:val="24"/>
          <w:szCs w:val="24"/>
          <w:lang w:eastAsia="zh-CN"/>
        </w:rPr>
        <w:t>经办人</w:t>
      </w:r>
      <w:r>
        <w:rPr>
          <w:rFonts w:hint="eastAsia" w:ascii="宋体" w:hAnsi="宋体" w:eastAsia="宋体"/>
          <w:b/>
          <w:color w:val="auto"/>
          <w:sz w:val="24"/>
          <w:szCs w:val="24"/>
        </w:rPr>
        <w:t>：                       授权代表或</w:t>
      </w:r>
      <w:r>
        <w:rPr>
          <w:rFonts w:hint="eastAsia" w:ascii="宋体" w:hAnsi="宋体"/>
          <w:b/>
          <w:color w:val="auto"/>
          <w:sz w:val="24"/>
          <w:szCs w:val="24"/>
          <w:lang w:eastAsia="zh-CN"/>
        </w:rPr>
        <w:t>经办人</w:t>
      </w:r>
      <w:r>
        <w:rPr>
          <w:rFonts w:hint="eastAsia" w:ascii="宋体" w:hAnsi="宋体" w:eastAsia="宋体"/>
          <w:b/>
          <w:color w:val="auto"/>
          <w:sz w:val="24"/>
          <w:szCs w:val="24"/>
        </w:rPr>
        <w:t xml:space="preserve">：             </w:t>
      </w:r>
    </w:p>
    <w:p w14:paraId="69298BD5">
      <w:pPr>
        <w:spacing w:line="440" w:lineRule="exact"/>
        <w:rPr>
          <w:rFonts w:ascii="宋体" w:hAnsi="宋体" w:eastAsia="宋体"/>
          <w:b/>
          <w:color w:val="auto"/>
          <w:sz w:val="24"/>
          <w:szCs w:val="24"/>
        </w:rPr>
      </w:pPr>
      <w:r>
        <w:rPr>
          <w:rFonts w:hint="eastAsia" w:ascii="宋体" w:hAnsi="宋体" w:eastAsia="宋体"/>
          <w:b/>
          <w:color w:val="auto"/>
          <w:sz w:val="24"/>
          <w:szCs w:val="24"/>
        </w:rPr>
        <w:t xml:space="preserve">通讯地址：                               通讯地址：                      </w:t>
      </w:r>
    </w:p>
    <w:p w14:paraId="62B3CF5C">
      <w:pPr>
        <w:spacing w:line="440" w:lineRule="exact"/>
        <w:rPr>
          <w:rFonts w:hint="eastAsia"/>
          <w:color w:val="auto"/>
          <w:lang w:val="en-US" w:eastAsia="zh-CN"/>
        </w:rPr>
      </w:pPr>
      <w:r>
        <w:rPr>
          <w:rFonts w:hint="eastAsia" w:ascii="宋体" w:hAnsi="宋体" w:eastAsia="宋体"/>
          <w:b/>
          <w:color w:val="auto"/>
          <w:sz w:val="24"/>
          <w:szCs w:val="24"/>
        </w:rPr>
        <w:t>签订时间：                               签订时间：</w:t>
      </w:r>
    </w:p>
    <w:p w14:paraId="6915A9BD">
      <w:pPr>
        <w:pStyle w:val="15"/>
        <w:rPr>
          <w:rFonts w:hint="eastAsia"/>
          <w:color w:val="auto"/>
          <w:lang w:val="en-US" w:eastAsia="zh-CN"/>
        </w:rPr>
        <w:sectPr>
          <w:headerReference r:id="rId5" w:type="default"/>
          <w:footerReference r:id="rId6" w:type="default"/>
          <w:pgSz w:w="11906" w:h="16838"/>
          <w:pgMar w:top="1701" w:right="1587" w:bottom="1587" w:left="1587" w:header="851" w:footer="454" w:gutter="0"/>
          <w:cols w:space="0" w:num="1"/>
          <w:rtlGutter w:val="0"/>
          <w:docGrid w:type="lines" w:linePitch="330" w:charSpace="0"/>
        </w:sectPr>
      </w:pPr>
    </w:p>
    <w:p w14:paraId="532A356A">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附件一</w:t>
      </w:r>
    </w:p>
    <w:p w14:paraId="36D9F6E7">
      <w:pPr>
        <w:pStyle w:val="13"/>
        <w:spacing w:line="360" w:lineRule="auto"/>
        <w:ind w:firstLine="562"/>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安全承诺书</w:t>
      </w:r>
    </w:p>
    <w:p w14:paraId="6AC03AC7">
      <w:pPr>
        <w:pStyle w:val="13"/>
        <w:spacing w:line="360" w:lineRule="auto"/>
        <w:ind w:firstLine="480"/>
        <w:jc w:val="center"/>
        <w:rPr>
          <w:rFonts w:hint="eastAsia" w:ascii="宋体" w:hAnsi="宋体" w:eastAsia="宋体" w:cs="宋体"/>
          <w:color w:val="000000"/>
          <w:sz w:val="24"/>
          <w:szCs w:val="24"/>
        </w:rPr>
      </w:pPr>
    </w:p>
    <w:p w14:paraId="54F86BC6">
      <w:pPr>
        <w:spacing w:line="360" w:lineRule="auto"/>
        <w:rPr>
          <w:rFonts w:hint="eastAsia" w:ascii="宋体" w:hAnsi="宋体" w:eastAsia="宋体" w:cs="宋体"/>
          <w:sz w:val="24"/>
          <w:szCs w:val="24"/>
        </w:rPr>
      </w:pPr>
      <w:r>
        <w:rPr>
          <w:rFonts w:hint="eastAsia" w:ascii="宋体" w:hAnsi="宋体" w:eastAsia="宋体" w:cs="宋体"/>
          <w:b/>
          <w:bCs/>
          <w:sz w:val="24"/>
          <w:szCs w:val="24"/>
          <w:lang w:eastAsia="zh-CN"/>
        </w:rPr>
        <w:t>江苏省淮安市保安服务有限公司</w:t>
      </w:r>
      <w:r>
        <w:rPr>
          <w:rFonts w:hint="eastAsia" w:ascii="宋体" w:hAnsi="宋体" w:eastAsia="宋体" w:cs="宋体"/>
          <w:sz w:val="24"/>
          <w:szCs w:val="24"/>
        </w:rPr>
        <w:t>：</w:t>
      </w:r>
    </w:p>
    <w:p w14:paraId="5F1B57B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我方公司，承包贵公司</w:t>
      </w:r>
      <w:r>
        <w:rPr>
          <w:rFonts w:hint="eastAsia" w:ascii="宋体" w:hAnsi="宋体" w:cs="宋体"/>
          <w:sz w:val="24"/>
          <w:szCs w:val="24"/>
          <w:lang w:val="en-US" w:eastAsia="zh-CN"/>
        </w:rPr>
        <w:t>实施服务</w:t>
      </w:r>
      <w:r>
        <w:rPr>
          <w:rFonts w:hint="eastAsia" w:ascii="宋体" w:hAnsi="宋体" w:eastAsia="宋体" w:cs="宋体"/>
          <w:sz w:val="24"/>
          <w:szCs w:val="24"/>
        </w:rPr>
        <w:t>项目，就安全生产管理工作，我公司将贯彻“安全第一，预防为主”的安全工作方针，坚决落实安全生产责任制。现我公司承诺并声明以下内容：</w:t>
      </w:r>
    </w:p>
    <w:p w14:paraId="31EBCC66">
      <w:pPr>
        <w:spacing w:line="360" w:lineRule="auto"/>
        <w:ind w:firstLine="480" w:firstLineChars="200"/>
        <w:rPr>
          <w:rFonts w:hint="default" w:ascii="宋体" w:hAnsi="宋体" w:eastAsia="宋体" w:cs="宋体"/>
          <w:strike/>
          <w:dstrike w:val="0"/>
          <w:sz w:val="24"/>
          <w:szCs w:val="24"/>
          <w:u w:val="single"/>
          <w:lang w:val="en-US"/>
        </w:rPr>
      </w:pPr>
      <w:r>
        <w:rPr>
          <w:rFonts w:hint="eastAsia" w:ascii="宋体" w:hAnsi="宋体" w:eastAsia="宋体" w:cs="宋体"/>
          <w:sz w:val="24"/>
          <w:szCs w:val="24"/>
        </w:rPr>
        <w:t>1、工程项目名称：</w:t>
      </w:r>
      <w:r>
        <w:rPr>
          <w:rFonts w:hint="eastAsia" w:ascii="宋体" w:hAnsi="宋体" w:eastAsia="宋体"/>
          <w:sz w:val="24"/>
          <w:szCs w:val="24"/>
          <w:u w:val="single"/>
          <w:lang w:val="en-US" w:eastAsia="zh-CN"/>
        </w:rPr>
        <w:t xml:space="preserve">                   </w:t>
      </w:r>
    </w:p>
    <w:p w14:paraId="6EF15F1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none"/>
        </w:rPr>
        <w:t>2、工程地址：</w:t>
      </w:r>
      <w:r>
        <w:rPr>
          <w:rFonts w:hint="eastAsia" w:ascii="宋体" w:hAnsi="宋体" w:eastAsia="宋体"/>
          <w:sz w:val="24"/>
          <w:szCs w:val="24"/>
          <w:u w:val="single"/>
          <w:lang w:val="en-US" w:eastAsia="zh-CN"/>
        </w:rPr>
        <w:t xml:space="preserve">                 </w:t>
      </w:r>
      <w:r>
        <w:rPr>
          <w:rFonts w:hint="eastAsia" w:ascii="宋体" w:hAnsi="宋体" w:eastAsia="宋体" w:cs="宋体"/>
          <w:sz w:val="24"/>
          <w:szCs w:val="24"/>
        </w:rPr>
        <w:t xml:space="preserve">          </w:t>
      </w:r>
    </w:p>
    <w:p w14:paraId="40B658A1">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3、承包范围：</w:t>
      </w:r>
      <w:r>
        <w:rPr>
          <w:rFonts w:hint="eastAsia" w:ascii="宋体" w:hAnsi="宋体" w:cs="宋体"/>
          <w:sz w:val="24"/>
          <w:szCs w:val="24"/>
          <w:lang w:val="en-US" w:eastAsia="zh-CN"/>
        </w:rPr>
        <w:t>见询价文件</w:t>
      </w:r>
    </w:p>
    <w:p w14:paraId="5455534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二、我公司已经深刻了解了贵公司对</w:t>
      </w:r>
      <w:r>
        <w:rPr>
          <w:rFonts w:hint="eastAsia" w:ascii="宋体" w:hAnsi="宋体" w:eastAsia="宋体" w:cs="宋体"/>
          <w:bCs/>
          <w:sz w:val="24"/>
          <w:szCs w:val="24"/>
        </w:rPr>
        <w:t>上述</w:t>
      </w:r>
      <w:r>
        <w:rPr>
          <w:rFonts w:hint="eastAsia" w:ascii="宋体" w:hAnsi="宋体" w:eastAsia="宋体" w:cs="宋体"/>
          <w:sz w:val="24"/>
          <w:szCs w:val="24"/>
        </w:rPr>
        <w:t>工程项目安全生产的要求，并充分认识到该项目现场在施工过程中存在的各种危险因素和所有安全生产方面的问题；清醒的认识到抓好安全生产管理工作的重要性和必要性。</w:t>
      </w:r>
    </w:p>
    <w:p w14:paraId="525F2F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三、我公司已经完成的施工安全管理工作：</w:t>
      </w:r>
    </w:p>
    <w:p w14:paraId="5E7D0EF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1、建立了该项目工程的安全生产管理工作计划、管理目标；</w:t>
      </w:r>
    </w:p>
    <w:p w14:paraId="53FE67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2、逐级签订了安全生产目标责任书；</w:t>
      </w:r>
    </w:p>
    <w:p w14:paraId="0DE29B8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3、制定了切实可行的安全生产应急预案；</w:t>
      </w:r>
    </w:p>
    <w:p w14:paraId="7F551AD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4、制定了安全生产管理制度、操作规程、岗位职责；</w:t>
      </w:r>
    </w:p>
    <w:p w14:paraId="1171087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5、制定了安全检查、考核等的管理办法；</w:t>
      </w:r>
    </w:p>
    <w:p w14:paraId="2BC1C60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6、制定了各项施工作业的安全生产保障措施；</w:t>
      </w:r>
    </w:p>
    <w:p w14:paraId="74A070E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7、制定了所有进场人员安全生产交底制度；</w:t>
      </w:r>
    </w:p>
    <w:p w14:paraId="11FCB77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8、制定了安全生产管理记录备案制度；</w:t>
      </w:r>
    </w:p>
    <w:p w14:paraId="27B379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9、成立了以项目经理为组长的安全生产领导小组；</w:t>
      </w:r>
    </w:p>
    <w:p w14:paraId="4AAEDED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10、建立并进一步完善了重大安全事故的处理流程。</w:t>
      </w:r>
    </w:p>
    <w:p w14:paraId="254E79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四、根据建设工程质量安全管理部门的有关要求，我公司对所有进场施工作业人员办理了保险，并对他们进一步加强安全生产方面的教育和专项培训：</w:t>
      </w:r>
    </w:p>
    <w:p w14:paraId="1B663ED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1、建设工程安全生产管理条例及相关法律法规；</w:t>
      </w:r>
    </w:p>
    <w:p w14:paraId="4662073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2、现行通用的安全生产技术规范和操作规程；</w:t>
      </w:r>
    </w:p>
    <w:p w14:paraId="52BC74E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3、通用的安全生产防护用品的使用方法及相关要求；</w:t>
      </w:r>
    </w:p>
    <w:p w14:paraId="40F2DCC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4、其它安全生产的有关规定；</w:t>
      </w:r>
    </w:p>
    <w:p w14:paraId="72B3DC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所有有效的安全生产保护用品和设施将及时发放、配备给所有进场施工作业人员；我公司为正确使用这些用品进行相互监督，确保所有人能正确使用。同时，我公司承诺不配备或使用任何存在安全隐患的工具、机具、设施、设备，坚决杜绝安全隐患。</w:t>
      </w:r>
    </w:p>
    <w:p w14:paraId="612A884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六、我公司进场施工，须经贵公司书面明确同意，并指</w:t>
      </w:r>
      <w:r>
        <w:rPr>
          <w:rFonts w:hint="eastAsia" w:ascii="宋体" w:hAnsi="宋体" w:eastAsia="宋体" w:cs="宋体"/>
          <w:sz w:val="24"/>
          <w:szCs w:val="24"/>
          <w:u w:val="none"/>
          <w:lang w:val="en-US" w:eastAsia="zh-CN"/>
        </w:rPr>
        <w:t>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联系方式：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作为施工现场安全负责人，具体负责对施工现场的安全管理、安全监督及有关施工安全问题的协调、沟通、联系等。</w:t>
      </w:r>
    </w:p>
    <w:p w14:paraId="6214A49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我公司对自身的施工行为承担安全保障责任，如施工期间发生任何人身、财产安全问题，均由我公司负责解决并承担一切相关责任，如因此给贵公司造成损失（包括但不限于贵公司因此遭受的财物损失及因此产生的赔偿款、补偿款、慰问金、诉讼费、律师费、鉴定费等相关费用损失）的，则由我公司向贵公司全部赔偿。</w:t>
      </w:r>
    </w:p>
    <w:p w14:paraId="2FEBF56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我公司获得贵公司工程项目后不得转包或分包给其他施工队，如贵公司确认工程项目有转包或分包事实，贵公司有权单方要求我公司停工或取消我公司的施工权利，另找其他施工方并无需对我公司承担任何责任，如因此给贵公司造成损失的，我公司应负责全部赔偿；无论我公司是否转包、分包，凡涉及施工项目的质量及安全责任，均由我公司全部承担。</w:t>
      </w:r>
    </w:p>
    <w:p w14:paraId="25F3BAB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九、开工前，我公司应将施工作业区域内应采取的安全防范措施全部落实到位，并报告贵公司，邀请贵公司现场核查。</w:t>
      </w:r>
    </w:p>
    <w:p w14:paraId="3E142F8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十、我公司应在施工区域设置明显标志，对于时间较长的集中性施工项目要做封闭处理，施工人员应在施工区域内活动，不得随意进入非施工区域，贵公司人员有权随时检查。</w:t>
      </w:r>
    </w:p>
    <w:p w14:paraId="1FFF7BA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十一、我公司须按消防要求在施工现场配置灭火器材，并采取相应的防火措施，不定期进行火灾隐患检察、排查工作。</w:t>
      </w:r>
    </w:p>
    <w:p w14:paraId="7E60E96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十二、我公司将对施工作业环境进行定期、不定期的严格检查，随时消除施工环境中的安全隐患。将对施工过程中人的不安全行为、物的不安全状态、施工环境的安全状况每日给贵公司及贵公司指定的管理人员以书面形式进行汇报。 </w:t>
      </w:r>
    </w:p>
    <w:p w14:paraId="095991A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十三、我公司自觉接受贵公司及贵公司指定的管理人员对安全生产的监督检查，并对存在的安全问题在最短的时间内进行积极有效的整改,同时严格遵守贵司《安全生产管理要求》（后附）。</w:t>
      </w:r>
    </w:p>
    <w:p w14:paraId="0A3F9A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十四、在安全生产专项治理、检查、评比中，被政府主管单位、业主方、贵公司上级部门点名批评、通报或评比，我公司愿意接受相关处罚，并自愿承担违约责任。</w:t>
      </w:r>
    </w:p>
    <w:p w14:paraId="05647E0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十五、我公司承诺在施工过程中就双方签订的安全责任书中约定的相关事项开展工作。</w:t>
      </w:r>
    </w:p>
    <w:p w14:paraId="68E2DF5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十六、在履行施工合同期间发生重大安全事故时，我公司除接受国家规定的有关处罚并独立承担由此造成的经济损失，并自愿承担违约责任。</w:t>
      </w:r>
    </w:p>
    <w:p w14:paraId="6957E44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十七、本承诺书作为我公司与贵司签订的相关工程合同书的附件，一经我公司签订即对我公司产生法律约束效力，非经贵公司书面同意，我公司不得撤销。</w:t>
      </w:r>
    </w:p>
    <w:p w14:paraId="5A35E6E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十八、本承诺书中对我公司违约责任的约定，与相关工程合同书中对我公司相关违约责任约定不一致的，贵公司有权按照有利于贵公司的原则，择一主张或一并主张，我公司对此无任何异议。</w:t>
      </w:r>
    </w:p>
    <w:p w14:paraId="563752B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530CD654">
      <w:pPr>
        <w:spacing w:line="360" w:lineRule="auto"/>
        <w:ind w:firstLine="480" w:firstLineChars="200"/>
        <w:rPr>
          <w:rFonts w:hint="eastAsia" w:ascii="宋体" w:hAnsi="宋体" w:eastAsia="宋体" w:cs="宋体"/>
          <w:sz w:val="24"/>
          <w:szCs w:val="24"/>
        </w:rPr>
      </w:pPr>
    </w:p>
    <w:p w14:paraId="0A65BC1C">
      <w:pPr>
        <w:spacing w:line="360" w:lineRule="auto"/>
        <w:ind w:firstLine="480" w:firstLineChars="200"/>
        <w:rPr>
          <w:rFonts w:hint="eastAsia" w:ascii="宋体" w:hAnsi="宋体" w:eastAsia="宋体" w:cs="宋体"/>
          <w:sz w:val="24"/>
          <w:szCs w:val="24"/>
        </w:rPr>
      </w:pPr>
    </w:p>
    <w:p w14:paraId="45E4DD30">
      <w:pPr>
        <w:wordWrap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 xml:space="preserve">承诺单位（公章）：            </w:t>
      </w:r>
    </w:p>
    <w:p w14:paraId="05847FB7">
      <w:pPr>
        <w:spacing w:line="360" w:lineRule="auto"/>
        <w:ind w:firstLine="6360" w:firstLineChars="2650"/>
        <w:rPr>
          <w:rFonts w:hint="eastAsia" w:ascii="宋体" w:hAnsi="宋体" w:eastAsia="宋体" w:cs="宋体"/>
          <w:sz w:val="24"/>
          <w:szCs w:val="24"/>
        </w:rPr>
      </w:pPr>
      <w:r>
        <w:rPr>
          <w:rFonts w:hint="eastAsia" w:ascii="宋体" w:hAnsi="宋体" w:eastAsia="宋体" w:cs="宋体"/>
          <w:sz w:val="24"/>
          <w:szCs w:val="24"/>
        </w:rPr>
        <w:t xml:space="preserve">承诺日期：            </w:t>
      </w:r>
    </w:p>
    <w:p w14:paraId="7A335CCA">
      <w:pPr>
        <w:spacing w:line="360" w:lineRule="auto"/>
        <w:rPr>
          <w:rFonts w:hint="eastAsia" w:ascii="宋体" w:hAnsi="宋体" w:eastAsia="宋体" w:cs="宋体"/>
          <w:sz w:val="24"/>
          <w:szCs w:val="24"/>
        </w:rPr>
      </w:pPr>
    </w:p>
    <w:p w14:paraId="725D3555">
      <w:pPr>
        <w:spacing w:line="360" w:lineRule="auto"/>
        <w:rPr>
          <w:rFonts w:hint="eastAsia" w:ascii="宋体" w:hAnsi="宋体" w:eastAsia="宋体" w:cs="宋体"/>
          <w:sz w:val="24"/>
          <w:szCs w:val="24"/>
        </w:rPr>
      </w:pPr>
    </w:p>
    <w:p w14:paraId="21031D58">
      <w:pPr>
        <w:spacing w:line="360" w:lineRule="auto"/>
        <w:rPr>
          <w:rFonts w:hint="eastAsia" w:ascii="宋体" w:hAnsi="宋体" w:eastAsia="宋体" w:cs="宋体"/>
          <w:sz w:val="24"/>
          <w:szCs w:val="24"/>
        </w:rPr>
      </w:pPr>
    </w:p>
    <w:p w14:paraId="15D91325">
      <w:pPr>
        <w:spacing w:line="360" w:lineRule="auto"/>
        <w:rPr>
          <w:rFonts w:hint="eastAsia" w:ascii="宋体" w:hAnsi="宋体" w:eastAsia="宋体" w:cs="宋体"/>
          <w:sz w:val="24"/>
          <w:szCs w:val="24"/>
        </w:rPr>
        <w:sectPr>
          <w:pgSz w:w="11906" w:h="16838"/>
          <w:pgMar w:top="1100" w:right="1276" w:bottom="1157" w:left="1274" w:header="851" w:footer="454" w:gutter="0"/>
          <w:cols w:space="0" w:num="1"/>
          <w:docGrid w:type="lines" w:linePitch="326" w:charSpace="0"/>
        </w:sectPr>
      </w:pPr>
    </w:p>
    <w:p w14:paraId="29F573AC">
      <w:pPr>
        <w:spacing w:line="360" w:lineRule="auto"/>
        <w:rPr>
          <w:rFonts w:hint="eastAsia" w:ascii="宋体" w:hAnsi="宋体" w:eastAsia="宋体" w:cs="宋体"/>
          <w:sz w:val="24"/>
          <w:szCs w:val="24"/>
        </w:rPr>
      </w:pPr>
      <w:r>
        <w:rPr>
          <w:rFonts w:hint="eastAsia" w:ascii="宋体" w:hAnsi="宋体" w:eastAsia="宋体" w:cs="宋体"/>
          <w:sz w:val="24"/>
          <w:szCs w:val="24"/>
        </w:rPr>
        <w:t>后附《安全生产管理要求》</w:t>
      </w:r>
    </w:p>
    <w:p w14:paraId="598827F4">
      <w:pPr>
        <w:pStyle w:val="21"/>
        <w:spacing w:line="360" w:lineRule="auto"/>
        <w:jc w:val="center"/>
        <w:rPr>
          <w:rFonts w:hint="eastAsia" w:ascii="宋体" w:hAnsi="宋体" w:eastAsia="宋体" w:cs="宋体"/>
          <w:b/>
          <w:color w:val="333333"/>
          <w:sz w:val="24"/>
          <w:szCs w:val="24"/>
        </w:rPr>
      </w:pPr>
      <w:r>
        <w:rPr>
          <w:rFonts w:hint="eastAsia" w:ascii="宋体" w:hAnsi="宋体" w:eastAsia="宋体" w:cs="宋体"/>
          <w:b/>
          <w:color w:val="333333"/>
          <w:sz w:val="24"/>
          <w:szCs w:val="24"/>
        </w:rPr>
        <w:t>安全生产管理要求</w:t>
      </w:r>
    </w:p>
    <w:p w14:paraId="4749E291">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为强化安全生产管理，贯彻“安全第一，预防为主”的安全工作方针，特根据项目部实际，制定安全生产管理制度实施细则如下：</w:t>
      </w:r>
    </w:p>
    <w:p w14:paraId="183DBEFA">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一、进入施工现场必须穿戴好安全帽、反光安全服。任何工种人员进入施工现场不穿戴安全帽、反光安全服，或帽壳已坏，不起安全防护作用的，每发现一人次罚款500元；一人连续被罚三次以上，将停工学习；因此发生人员伤亡事故，所造成的一切经济损失自负。</w:t>
      </w:r>
    </w:p>
    <w:p w14:paraId="3112FFAD">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二、外场高空作业时必须佩戴安全帽、反光服、安全带（绳索）。外场高空作业时不按照要求佩戴安全帽、反光服、安全带（绳索）的，每发现一人次罚款500元；一人连续被罚三次以上，将停工学习；因此发生人员伤亡事故，所造成的一切经济损失自负。</w:t>
      </w:r>
    </w:p>
    <w:p w14:paraId="0F2E3BBD">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三、外场施工时，施工现场必须摆放反光锥桶。外场施工时施工现场不摆放反光锥桶的，每发现一人次罚款500元；一人连续被罚三次以上，将停工学习；班组成员一次有三人被处罚，该班组将停工学习。因此发生人员伤亡事故，所造成的一切经济损失自负。</w:t>
      </w:r>
    </w:p>
    <w:p w14:paraId="049B89C2">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四、内场高空作业时必须佩戴安全帽。内场高空作业时不佩戴安全帽的，每发现一人次罚款500元；一人连续被罚三次以上，将停工学习。因此发生人员伤亡事故，所造成的一切经济损失自负。</w:t>
      </w:r>
    </w:p>
    <w:p w14:paraId="2CACF19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五、内场带电作业必须做好绝缘措施，应当佩戴橡胶手套或脚穿绝缘鞋。内场带电作业不做好绝缘措施，未佩戴橡胶手套或脚穿绝缘鞋的，每发现一人次罚款500元；一人连续被罚三次以上，将停工学习。因此发生人员伤亡事故，所造成的一切经济损失自负。</w:t>
      </w:r>
    </w:p>
    <w:p w14:paraId="5E98CBFA">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六、进入施工现场严禁穿拖鞋、高跟鞋、凉鞋。进入施工现场穿拖鞋、高跟鞋、凉鞋的，每发现一人次罚款500元。</w:t>
      </w:r>
    </w:p>
    <w:p w14:paraId="2ED1E18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七、酒后人员严禁进入施工现场、作业或驾车。酒后人员进入施工现场、作业或驾车的，每发现一人次罚款500元。酒后作业发生任何事故后果自负，造成他人事故者除承担经济责任外，将视其情节追究其法律责任。</w:t>
      </w:r>
    </w:p>
    <w:p w14:paraId="6408B25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八、施工现场禁止施工人员打架、聚众赌博行为。施工人员有打架、聚众赌博行为的，每发现一人次罚款500元。</w:t>
      </w:r>
    </w:p>
    <w:p w14:paraId="380C1A96">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九、严禁带小孩进入施工现场。发现带小孩进入施工现场的，每发现一人次罚款500元。因小孩年幼无知造成个人人身安全事故的，责任由监护人自负，因小孩乱动机械设备而造成经济损失的，监护人承担全部赔偿负责。</w:t>
      </w:r>
    </w:p>
    <w:p w14:paraId="071E52AD">
      <w:pPr>
        <w:tabs>
          <w:tab w:val="right" w:leader="middleDot" w:pos="8820"/>
        </w:tabs>
        <w:spacing w:line="360" w:lineRule="auto"/>
        <w:ind w:firstLine="3117" w:firstLineChars="1299"/>
        <w:rPr>
          <w:rFonts w:hint="eastAsia" w:ascii="宋体" w:hAnsi="宋体" w:eastAsia="宋体" w:cs="宋体"/>
          <w:sz w:val="24"/>
          <w:szCs w:val="24"/>
        </w:rPr>
      </w:pPr>
    </w:p>
    <w:p w14:paraId="72626175">
      <w:pPr>
        <w:tabs>
          <w:tab w:val="right" w:leader="middleDot" w:pos="8820"/>
        </w:tabs>
        <w:spacing w:line="360" w:lineRule="auto"/>
        <w:ind w:firstLine="3117" w:firstLineChars="1299"/>
        <w:rPr>
          <w:rFonts w:hint="eastAsia" w:ascii="宋体" w:hAnsi="宋体" w:eastAsia="宋体" w:cs="宋体"/>
          <w:sz w:val="24"/>
          <w:szCs w:val="24"/>
        </w:rPr>
      </w:pPr>
    </w:p>
    <w:p w14:paraId="2A45E658">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施工方（合同乙方）：（盖章）</w:t>
      </w:r>
    </w:p>
    <w:p w14:paraId="58BE0FA7">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法定代表人或</w:t>
      </w:r>
      <w:r>
        <w:rPr>
          <w:rFonts w:hint="eastAsia" w:ascii="宋体" w:hAnsi="宋体" w:cs="宋体"/>
          <w:sz w:val="24"/>
          <w:szCs w:val="24"/>
          <w:lang w:eastAsia="zh-CN"/>
        </w:rPr>
        <w:t>经办人</w:t>
      </w:r>
      <w:r>
        <w:rPr>
          <w:rFonts w:hint="eastAsia" w:ascii="宋体" w:hAnsi="宋体" w:eastAsia="宋体" w:cs="宋体"/>
          <w:sz w:val="24"/>
          <w:szCs w:val="24"/>
        </w:rPr>
        <w:t>：（签字或盖章）</w:t>
      </w:r>
    </w:p>
    <w:p w14:paraId="6FCB8C87">
      <w:pPr>
        <w:spacing w:line="360" w:lineRule="auto"/>
        <w:ind w:firstLine="3120" w:firstLineChars="1300"/>
        <w:rPr>
          <w:rFonts w:hint="eastAsia" w:ascii="宋体" w:hAnsi="宋体" w:eastAsia="宋体" w:cs="宋体"/>
          <w:sz w:val="24"/>
          <w:szCs w:val="24"/>
        </w:rPr>
      </w:pPr>
      <w:r>
        <w:rPr>
          <w:rFonts w:hint="eastAsia" w:ascii="宋体" w:hAnsi="宋体" w:eastAsia="宋体" w:cs="宋体"/>
          <w:sz w:val="24"/>
          <w:szCs w:val="24"/>
        </w:rPr>
        <w:t>日  期：   年  月  日</w:t>
      </w:r>
    </w:p>
    <w:p w14:paraId="500031B1">
      <w:pPr>
        <w:spacing w:line="360" w:lineRule="auto"/>
        <w:ind w:firstLine="3120" w:firstLineChars="1300"/>
        <w:rPr>
          <w:rFonts w:hint="eastAsia" w:ascii="宋体" w:hAnsi="宋体" w:eastAsia="宋体" w:cs="宋体"/>
          <w:sz w:val="24"/>
          <w:szCs w:val="24"/>
        </w:rPr>
      </w:pPr>
    </w:p>
    <w:p w14:paraId="5EA6885B">
      <w:pPr>
        <w:spacing w:line="360" w:lineRule="auto"/>
        <w:ind w:firstLine="3120" w:firstLineChars="1300"/>
        <w:rPr>
          <w:rFonts w:hint="eastAsia" w:ascii="宋体" w:hAnsi="宋体" w:eastAsia="宋体" w:cs="宋体"/>
          <w:sz w:val="24"/>
          <w:szCs w:val="24"/>
        </w:rPr>
      </w:pPr>
    </w:p>
    <w:p w14:paraId="212616A2">
      <w:pPr>
        <w:spacing w:line="360" w:lineRule="auto"/>
        <w:ind w:firstLine="3120" w:firstLineChars="1300"/>
        <w:rPr>
          <w:rFonts w:hint="eastAsia" w:ascii="宋体" w:hAnsi="宋体" w:eastAsia="宋体" w:cs="宋体"/>
          <w:sz w:val="24"/>
          <w:szCs w:val="24"/>
        </w:rPr>
      </w:pPr>
    </w:p>
    <w:p w14:paraId="3AA23025">
      <w:pPr>
        <w:spacing w:line="360" w:lineRule="auto"/>
        <w:ind w:firstLine="3120" w:firstLineChars="1300"/>
        <w:rPr>
          <w:rFonts w:hint="eastAsia" w:ascii="宋体" w:hAnsi="宋体" w:eastAsia="宋体" w:cs="宋体"/>
          <w:sz w:val="24"/>
          <w:szCs w:val="24"/>
        </w:rPr>
      </w:pPr>
    </w:p>
    <w:p w14:paraId="13B09B23">
      <w:pPr>
        <w:spacing w:line="360" w:lineRule="auto"/>
        <w:rPr>
          <w:rFonts w:hint="eastAsia" w:ascii="宋体" w:hAnsi="宋体" w:eastAsia="宋体" w:cs="宋体"/>
          <w:sz w:val="24"/>
          <w:szCs w:val="24"/>
        </w:rPr>
      </w:pPr>
    </w:p>
    <w:p w14:paraId="14FA140D">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24262166">
      <w:pPr>
        <w:keepNext w:val="0"/>
        <w:keepLines w:val="0"/>
        <w:pageBreakBefore w:val="0"/>
        <w:widowControl w:val="0"/>
        <w:kinsoku/>
        <w:wordWrap/>
        <w:overflowPunct/>
        <w:topLinePunct w:val="0"/>
        <w:autoSpaceDE/>
        <w:autoSpaceDN/>
        <w:bidi w:val="0"/>
        <w:adjustRightInd w:val="0"/>
        <w:snapToGrid w:val="0"/>
        <w:spacing w:line="360" w:lineRule="auto"/>
        <w:ind w:left="0" w:leftChars="0"/>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二</w:t>
      </w:r>
    </w:p>
    <w:p w14:paraId="3BFA752E">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b/>
          <w:sz w:val="24"/>
          <w:szCs w:val="24"/>
        </w:rPr>
      </w:pPr>
      <w:r>
        <w:rPr>
          <w:rFonts w:hint="eastAsia" w:ascii="宋体" w:hAnsi="宋体" w:eastAsia="宋体" w:cs="宋体"/>
          <w:b/>
          <w:sz w:val="24"/>
          <w:szCs w:val="24"/>
        </w:rPr>
        <w:t>高处作业安全生产告知书</w:t>
      </w:r>
    </w:p>
    <w:p w14:paraId="43EBFE5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为认真贯彻执行公司安全生产管理规定增强从业人员的安全意识，切实保障施工人员的人身安全,防止安全事故的发生。结合项目实际情况制定本告知书：</w:t>
      </w:r>
    </w:p>
    <w:p w14:paraId="650FB49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一、坚持“以人为本”牢记“安全第一,预防为主”的安全生产方针，增强每个施工人员的安全防范意识。</w:t>
      </w:r>
    </w:p>
    <w:p w14:paraId="13D903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二、对有职业禁忌症,疲劳过度,视力不佳,酒后人员及心理状态不佳等,不准进行高处作业。</w:t>
      </w:r>
    </w:p>
    <w:p w14:paraId="73A7A76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三、施工人员在操作使用工具前应认真学习安全操作规程熟练掌握操作要领严格按照操作规程作业，并对相关安全内容进行教育培训。</w:t>
      </w:r>
    </w:p>
    <w:p w14:paraId="59F381A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四、作业人员上岗前应检查所有的工具和设施,按要求穿戴全身式安全带、安全帽,防滑安全鞋。</w:t>
      </w:r>
    </w:p>
    <w:p w14:paraId="447980A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五、高处作业前,现场负责人应对作业方案、技术要求进行交底。</w:t>
      </w:r>
    </w:p>
    <w:p w14:paraId="260C893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六、作业使用的脚手架、防护板、安全网应按照相关安全规程搭设安全。</w:t>
      </w:r>
    </w:p>
    <w:p w14:paraId="2696B6D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七、施工前认真检查施工现场发现安全隐患及时排除，切实做好安全防护措施。不经批准严禁随意拆除各种临边防护设施正确认识“四口”(楼梯口、电梯口、预留洞口、安全通道口)与“五临边” (无防护的屋面周边、无栏杆的阳台周边、框架工程楼层周边、跑道斜道两侧边、卸料台的外侧边)的危险性,做到远离事故多发点与危险点禁止在上述地点停留。</w:t>
      </w:r>
    </w:p>
    <w:p w14:paraId="153D927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八、高处作业所使用的工具、材料、零件等必须装入工具袋,上下时手中不得持物。</w:t>
      </w:r>
    </w:p>
    <w:p w14:paraId="1A4B6F7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九、高处作业与其他作业交叉进行时,上下垂直作业面的工作应错开时间分别作业,若必须同时进行作业时,须采取安全可靠的隔离措施。</w:t>
      </w:r>
    </w:p>
    <w:p w14:paraId="721F36F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十、高处作业过程中,严禁上下抛掷物品。</w:t>
      </w:r>
    </w:p>
    <w:p w14:paraId="0DE9A9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十一、高处作业区域,应设围栏和警告标志,禁止行人通过和在起吊物件下退留。</w:t>
      </w:r>
    </w:p>
    <w:p w14:paraId="5C3065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十二、六级以上大风以及暴雨、雷电、浓雾等恶劣天气情况时不准室外高处作业。</w:t>
      </w:r>
    </w:p>
    <w:p w14:paraId="1DE4AE1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十三、作业结束后应及时清理作业现场，特别注意工具、材料遗留在高处而掉落伤人。</w:t>
      </w:r>
    </w:p>
    <w:p w14:paraId="410AAC1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sz w:val="24"/>
          <w:szCs w:val="24"/>
        </w:rPr>
      </w:pPr>
      <w:r>
        <w:rPr>
          <w:rFonts w:hint="eastAsia" w:ascii="宋体" w:hAnsi="宋体" w:eastAsia="宋体" w:cs="宋体"/>
          <w:sz w:val="24"/>
          <w:szCs w:val="24"/>
        </w:rPr>
        <w:t>十四、</w:t>
      </w:r>
      <w:r>
        <w:rPr>
          <w:rFonts w:hint="eastAsia" w:ascii="宋体" w:hAnsi="宋体" w:eastAsia="宋体" w:cs="宋体"/>
          <w:bCs/>
          <w:sz w:val="24"/>
          <w:szCs w:val="24"/>
        </w:rPr>
        <w:t>作业场所和工作岗位存在的作业环境危险因素。</w:t>
      </w:r>
    </w:p>
    <w:p w14:paraId="0546099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1、物体打击□   2、车辆伤害□  3、机械伤害□   4、危害电源□</w:t>
      </w:r>
    </w:p>
    <w:p w14:paraId="5D26BBC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5、毒害物质□   6、粉尘□      7、辐射□</w:t>
      </w:r>
    </w:p>
    <w:p w14:paraId="5B8B95D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8、其他环境危险因素□</w:t>
      </w:r>
      <w:r>
        <w:rPr>
          <w:rFonts w:hint="eastAsia" w:ascii="宋体" w:hAnsi="宋体" w:eastAsia="宋体" w:cs="宋体"/>
          <w:sz w:val="24"/>
          <w:szCs w:val="24"/>
          <w:u w:val="single"/>
        </w:rPr>
        <w:t xml:space="preserve">                                               </w:t>
      </w:r>
    </w:p>
    <w:p w14:paraId="1058E89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14:paraId="0BCB100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十五、防护措施</w:t>
      </w:r>
    </w:p>
    <w:p w14:paraId="082A22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1、认真执行从业人员的权利和义务。</w:t>
      </w:r>
    </w:p>
    <w:p w14:paraId="634EDD9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2、参加安全培训，接受安全教育和安全技术交底。</w:t>
      </w:r>
    </w:p>
    <w:p w14:paraId="77BE427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3、严格执行安全管理制度，遵守安全操作规程，服从管理。</w:t>
      </w:r>
    </w:p>
    <w:p w14:paraId="65AB5A3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十六、事故应急措施</w:t>
      </w:r>
    </w:p>
    <w:p w14:paraId="10C0E0C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1、发现直接危及人身安全的紧急情况时，要停止作业，采取可能的应急措施后撤离作业场所。</w:t>
      </w:r>
    </w:p>
    <w:p w14:paraId="0CF4E68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2、立即报告现场安全管理人员。</w:t>
      </w:r>
    </w:p>
    <w:p w14:paraId="598D844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3、执行安全事故应急预案。</w:t>
      </w:r>
    </w:p>
    <w:p w14:paraId="022B5C5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p>
    <w:p w14:paraId="7906467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告知单位：                            被告知人：</w:t>
      </w:r>
    </w:p>
    <w:p w14:paraId="21FC922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p>
    <w:p w14:paraId="0938D43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告知人：                               签收时间：</w:t>
      </w:r>
    </w:p>
    <w:p w14:paraId="490E838B">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30285B8E">
      <w:pPr>
        <w:keepNext w:val="0"/>
        <w:keepLines w:val="0"/>
        <w:pageBreakBefore w:val="0"/>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三</w:t>
      </w:r>
    </w:p>
    <w:p w14:paraId="6F3C6B23">
      <w:pPr>
        <w:keepNext w:val="0"/>
        <w:keepLines w:val="0"/>
        <w:pageBreakBefore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高处作业施工安全责任书</w:t>
      </w:r>
    </w:p>
    <w:p w14:paraId="229396C6">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131E3109">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乙方：</w:t>
      </w:r>
    </w:p>
    <w:p w14:paraId="1E01F1E8">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4168B142">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34531E99">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单位提供施工单位的资质证明,保证所有特种作业人员持证上岗。</w:t>
      </w:r>
    </w:p>
    <w:p w14:paraId="4547EAFF">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6491EAF9">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6A86F4DF">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1、凡在离地面2米以上的地点进行的工作，都应称为高空作业，应按照本规定执行。凡能在地面上做好的工作，都必须在地面上做，尽量减少高空作业。</w:t>
      </w:r>
    </w:p>
    <w:p w14:paraId="23D7F497">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2、担任高空作业人员必须身体健康，患有精神病，癫痫病及经医师鉴定患有高血压，心脏病等不宜从事高出作业病症的人员，不准参加高空作业。凡发现工作人员有饮酒，精神不振的，禁止高空作业。</w:t>
      </w:r>
    </w:p>
    <w:p w14:paraId="0D40E250">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3、在进行高空作业时，均需先搭建脚手架或采取防止坠落措施，方可进行。</w:t>
      </w:r>
    </w:p>
    <w:p w14:paraId="49E8FC2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4、在进行高空作业前，高空作业所用的防护绳，吊篮，梯子，安全帽，高空作业安全带等防护用品必须经检查可靠，有效后，方可使用。</w:t>
      </w:r>
    </w:p>
    <w:p w14:paraId="7FA2C87C">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5、进行高空作业的工作人员，必须在作业前穿戴好工作服、防滑橡胶绝缘鞋、安全帽和系好高空作业安全带，清理高空作业周围区域的物品杂物及无关人员。</w:t>
      </w:r>
    </w:p>
    <w:p w14:paraId="445E28F2">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6、在高空作业时，必须至少有一名监护人，监护人要监守施工现场，切实履行职责，密切注意作业状况，发现危险及时发出警示，监护人还应阻止其他人员进入地面危险区域。</w:t>
      </w:r>
    </w:p>
    <w:p w14:paraId="0A66868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7、高空作业时，应将手持工具，小型材料等放在工具袋中，严禁工具袋或工具等由高空掉落或使用破损的工具袋等。</w:t>
      </w:r>
    </w:p>
    <w:p w14:paraId="404AB6F9">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8、高空作业时使用的材料和工具应用绳索或起重工具传递，不可向下或向上投掷抛送物件。</w:t>
      </w:r>
    </w:p>
    <w:p w14:paraId="576A8E65">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9、使用吊篮时，吊篮应平稳缓慢的上升或下降，吊篮底部两端应分别至少有一根绳索，地面至少有两名人员分别拉住绳子以保持吊篮平衡。</w:t>
      </w:r>
    </w:p>
    <w:p w14:paraId="6D8D7D2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10、进行立体作业时，在上下作业层应设防护网，上、下作业人员位置应叉开，避免坠落物体伤人。</w:t>
      </w:r>
    </w:p>
    <w:p w14:paraId="44CEA48B">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11、高处作业施工前，乙方负责人根据项目的特性，制定高空作业安全防范措施，宣传落实到作业人员。甲乙双方签署《高处作业安全生产告知书》后，由甲方负责人向公司提请《高处作业审批表》，公司审批通过后乙方才可以施工。</w:t>
      </w:r>
    </w:p>
    <w:p w14:paraId="5B8C13FD">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 xml:space="preserve"> 12、高空作业各公司的兼职安全员就是现场安全责任人，高空作业必须有安全员签字确认后，才能作业。</w:t>
      </w:r>
    </w:p>
    <w:p w14:paraId="1E9390D4">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13、安全员必须到现场检查安全情况和落实措施，对任何产生的违章予以制止。</w:t>
      </w:r>
    </w:p>
    <w:p w14:paraId="133AADE3">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14、在起吊重大型工件，超过距地面2米以上的之前，应需专职人员对起重设备，吊车，行车，起吊绳索等进行全面保养整修，确认无安全隐患后，方可起吊操作。</w:t>
      </w:r>
    </w:p>
    <w:p w14:paraId="2DB96D1B">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15、遇雨雪天气，光线不足，风力大于6级以上等不良环境时，应停止作业，作业人员必须听从指挥，禁止私自进行高空作业，禁止夜间高空作业。</w:t>
      </w:r>
    </w:p>
    <w:p w14:paraId="176C29A4">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16、无安全保护措施，严禁在未固定的横梁、构件行走或作业。</w:t>
      </w:r>
    </w:p>
    <w:p w14:paraId="57D3FD6F">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17、高空作业时，直接对话不清时，必要时可用对讲机保持工作上下联系。</w:t>
      </w:r>
    </w:p>
    <w:p w14:paraId="6054141E">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4A711D84">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rPr>
      </w:pPr>
      <w:r>
        <w:rPr>
          <w:rFonts w:hint="eastAsia" w:ascii="宋体" w:hAnsi="宋体" w:eastAsia="宋体" w:cs="宋体"/>
          <w:sz w:val="24"/>
          <w:szCs w:val="24"/>
        </w:rPr>
        <w:t xml:space="preserve">六、乙方应根据项目实际需求，按施工现场安全文明和环保环卫的有关规定设置宿舍、食堂、饮用水及其他卫生设施。对施工现场的环境(现场废水、尘雾、噪声、振动、坠落物等)进行有效地控制,为防止职业危害提供良好的作业环境。 </w:t>
      </w:r>
    </w:p>
    <w:p w14:paraId="297D1527">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七、外地施工人员必须有合法有效的身份证件,并及时办理暂住证、做工证、健康证。</w:t>
      </w:r>
    </w:p>
    <w:p w14:paraId="120AE6D2">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70B16A53">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511E7145">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十、本协议一式两份，经甲乙双方签字盖章后生效,其有效期至工程竣工时乙方撤离施工现场后。</w:t>
      </w:r>
    </w:p>
    <w:p w14:paraId="621B606A">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3E684AB2">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7BFE4354">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14:paraId="0A48486D">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60CA193E">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56CBB6A7">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785879EE">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 xml:space="preserve"> </w:t>
      </w:r>
    </w:p>
    <w:p w14:paraId="6E1465AC">
      <w:pPr>
        <w:spacing w:line="360" w:lineRule="auto"/>
        <w:jc w:val="left"/>
        <w:rPr>
          <w:rFonts w:hint="eastAsia" w:ascii="宋体" w:hAnsi="宋体" w:eastAsia="宋体" w:cs="宋体"/>
          <w:b/>
          <w:sz w:val="24"/>
          <w:szCs w:val="24"/>
        </w:rPr>
      </w:pPr>
    </w:p>
    <w:p w14:paraId="6950ACB0">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基坑、管线开挖、设备吊装</w:t>
      </w:r>
    </w:p>
    <w:p w14:paraId="56CBAA2C">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施工安全责任书</w:t>
      </w:r>
    </w:p>
    <w:p w14:paraId="70D60E09">
      <w:pPr>
        <w:spacing w:line="360" w:lineRule="auto"/>
        <w:contextualSpacing/>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704D3C62">
      <w:pPr>
        <w:spacing w:line="360" w:lineRule="auto"/>
        <w:rPr>
          <w:rFonts w:hint="eastAsia" w:ascii="宋体" w:hAnsi="宋体" w:eastAsia="宋体" w:cs="宋体"/>
          <w:sz w:val="24"/>
          <w:szCs w:val="24"/>
        </w:rPr>
      </w:pPr>
      <w:r>
        <w:rPr>
          <w:rFonts w:hint="eastAsia" w:ascii="宋体" w:hAnsi="宋体" w:eastAsia="宋体" w:cs="宋体"/>
          <w:sz w:val="24"/>
          <w:szCs w:val="24"/>
        </w:rPr>
        <w:t>乙方：</w:t>
      </w:r>
    </w:p>
    <w:p w14:paraId="3524F14E">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57A5E5BA">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2E9CCDCF">
      <w:pPr>
        <w:spacing w:line="360" w:lineRule="auto"/>
        <w:ind w:firstLine="566" w:firstLineChars="236"/>
        <w:contextualSpacing/>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 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5BD9BA34">
      <w:pPr>
        <w:spacing w:line="360" w:lineRule="auto"/>
        <w:ind w:firstLine="566" w:firstLineChars="236"/>
        <w:contextualSpacing/>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3C7203A5">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w:t>
      </w:r>
    </w:p>
    <w:p w14:paraId="2648668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基坑、管道开挖施工中遵守以下规定：</w:t>
      </w:r>
    </w:p>
    <w:p w14:paraId="7C0521DC">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1、施工准备</w:t>
      </w:r>
    </w:p>
    <w:p w14:paraId="0A5957B3">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(1)在沟槽开挖前,测量人员根据施工图纸、管道、基坑中线位置、开挖坡度、放出土方开挖基线。</w:t>
      </w:r>
    </w:p>
    <w:p w14:paraId="3E77B141">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(2)施工前，项目负责人应对现场施工人员做出明确交底,画出管道、基坑等位置局部详图,确保位置准确。</w:t>
      </w:r>
    </w:p>
    <w:p w14:paraId="43C580F9">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 xml:space="preserve"> (3)根据业主提供的地下管线(燃气管线、下水道、地下电缆、光缆等)分布情况，查明现场具体分布位置及埋藏深度,做好管道、基坑开挖前的准备工作。</w:t>
      </w:r>
    </w:p>
    <w:p w14:paraId="0671AF57">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2、临边防护</w:t>
      </w:r>
    </w:p>
    <w:p w14:paraId="38F434DD">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基坑施工深度超过2m 的必须有符合防护要求的临边防护措施。</w:t>
      </w:r>
    </w:p>
    <w:p w14:paraId="0533C63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3、基坑支护及支撑拆除</w:t>
      </w:r>
    </w:p>
    <w:p w14:paraId="38C49A83">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（1）坑槽开挖应设置符合安全要求的安全边坡；</w:t>
      </w:r>
    </w:p>
    <w:p w14:paraId="785B9682">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（2）基坑支护的施工应符合支护设计方案的要求；</w:t>
      </w:r>
    </w:p>
    <w:p w14:paraId="759FA653">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（3）应有针对性支护设施产生变形的防治预案，并及时采取措施；</w:t>
      </w:r>
    </w:p>
    <w:p w14:paraId="22C433B7">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（4）应严格按支护设计及方案要求进行土方开挖及支撑的拆除；</w:t>
      </w:r>
    </w:p>
    <w:p w14:paraId="2FE95B1C">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（5）采用专业方法拆除支撑的施工队伍必须具备专业施工资质。</w:t>
      </w:r>
    </w:p>
    <w:p w14:paraId="4B06B34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4、 基坑降排水</w:t>
      </w:r>
    </w:p>
    <w:p w14:paraId="145F0709">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（1）高水位地区深基坑内必须设置有效的降水措施；</w:t>
      </w:r>
    </w:p>
    <w:p w14:paraId="7F4CAB31">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（2）深基坑边界周围地面必须设置排水沟；</w:t>
      </w:r>
    </w:p>
    <w:p w14:paraId="03861BC6">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（3）基坑施工必须设置有效的排水措施；</w:t>
      </w:r>
    </w:p>
    <w:p w14:paraId="5FFCDA8D">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（4）深基坑降水施工必须有防止临近建筑及管线沉降的措施。</w:t>
      </w:r>
    </w:p>
    <w:p w14:paraId="363BEE16">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5、坑边荷载</w:t>
      </w:r>
    </w:p>
    <w:p w14:paraId="4E565153">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基坑边缘堆置建筑材料等，距槽边最小距离必须满足设计规定，禁止基坑边堆置弃土，施工机械施工行走路线必须按方案执行。</w:t>
      </w:r>
    </w:p>
    <w:p w14:paraId="7317E710">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6、上下通道</w:t>
      </w:r>
    </w:p>
    <w:p w14:paraId="066A4AAB">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基坑施工必须设置符合要求的人员上下专用通道。</w:t>
      </w:r>
    </w:p>
    <w:p w14:paraId="6E339D04">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7、土方开挖</w:t>
      </w:r>
    </w:p>
    <w:p w14:paraId="6F4E0F55">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（1）施工机械必须进行进场验收制度，操作人员持证上岗；</w:t>
      </w:r>
    </w:p>
    <w:p w14:paraId="4969FBFE">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（2）严禁施工人员进入施工机械作业半径内；</w:t>
      </w:r>
    </w:p>
    <w:p w14:paraId="0A51133E">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（3）基坑开挖应严格按方案执行，宜采用分层开挖的方法，严格控制开挖面坡度和分层厚度，防止边坡和基坑下方的土体滑动，严禁超挖；</w:t>
      </w:r>
    </w:p>
    <w:p w14:paraId="059E39A0">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（4）管道的敷设需按照一定的坡度进行施工,通常采用人字坡,一字坡的施工方法进行敷设,管道的坡度3‰-4‰,不得小于2.5‰。</w:t>
      </w:r>
    </w:p>
    <w:p w14:paraId="403CC279">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5）管道的开挖宽度一般不大于0.3米,沟槽宽度不大于0.8米,沟槽底部基础应夯实,找平,管道基础为松软土质时,必须用混凝土进行沟槽底部的固定；管道基础为坚石地形时,必须进行换土铺设黄沙后方可进行管道的铺设。</w:t>
      </w:r>
    </w:p>
    <w:p w14:paraId="343EBC76">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（6）进行马路、公路开挖时必须直破路面,严禁斜破马路、公路。</w:t>
      </w:r>
    </w:p>
    <w:p w14:paraId="576FBA6E">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8、管道回填</w:t>
      </w:r>
    </w:p>
    <w:p w14:paraId="41DE8A2C">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（1）开挖的管道、沟槽应及时回填,回填时应在管道上方30厘米回填细土,严禁回填时在管道上方回填5厘米的砾石,碎石等坚硬物,如开挖的管道沟为石质路面或建筑垃圾路面,必须进行换土回填。</w:t>
      </w:r>
    </w:p>
    <w:p w14:paraId="10DAEA1F">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（2）回填土前,应先清除沟(坑)内的遗留木料、草帘、纸袋等杂物。沟(坑)内如有积水和淤泥,必须排除后方可进行回填土。</w:t>
      </w:r>
    </w:p>
    <w:p w14:paraId="5FDF5A1C">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（3）管道顶部30厘米以内及靠近管道两侧的回填土内,不应含有直径大于5厘米的砾石、碎砖等坚硬物</w:t>
      </w:r>
    </w:p>
    <w:p w14:paraId="32227153">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（4）管道两侧应同时进行回填土,每回填土15厘米厚,用木夯排夯两遍;</w:t>
      </w:r>
    </w:p>
    <w:p w14:paraId="45154A37">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（5）管道顶部30厘米以上,每回填土30厘米应用木夯排夯三遍或用蛤蟆排夯两遍,直至回填、夯实与原地表平齐。</w:t>
      </w:r>
    </w:p>
    <w:p w14:paraId="2C0A3797">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（6）通信管道工程回土完毕,应及时清理现场的碎砖,破管等杂物。</w:t>
      </w:r>
    </w:p>
    <w:p w14:paraId="55672ECC">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9、作业环境</w:t>
      </w:r>
    </w:p>
    <w:p w14:paraId="54C6504C">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（1）基坑、管道作业人员必须有足够的安全作业面；</w:t>
      </w:r>
    </w:p>
    <w:p w14:paraId="5C09E630">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（2）垂直作业必须有隔离防护措施；</w:t>
      </w:r>
    </w:p>
    <w:p w14:paraId="503E7A62">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（3）夜间施工必须有足够的照明设施。</w:t>
      </w:r>
    </w:p>
    <w:p w14:paraId="005152C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设备吊装施工中遵守以下规定：</w:t>
      </w:r>
    </w:p>
    <w:p w14:paraId="2EEF81E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（1）施工方案</w:t>
      </w:r>
    </w:p>
    <w:p w14:paraId="73A6219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（a）起重吊装作业应编制专项施工方案，并按规定进行审核、审批；</w:t>
      </w:r>
    </w:p>
    <w:p w14:paraId="764C71E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（b）超规模的起重吊装作业，应组织专家对专项施工方案进行论证。</w:t>
      </w:r>
    </w:p>
    <w:p w14:paraId="01A6C73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（2）起重机械</w:t>
      </w:r>
    </w:p>
    <w:p w14:paraId="75E7C8C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（a）起重机械应按规定安装荷载限制器及行程限位装置；</w:t>
      </w:r>
    </w:p>
    <w:p w14:paraId="3EB3D70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（b）荷载限制器、行程限位装置应灵敏可靠；</w:t>
      </w:r>
    </w:p>
    <w:p w14:paraId="6F45A83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（c）起重拔杆组装应符合设计要求；</w:t>
      </w:r>
    </w:p>
    <w:p w14:paraId="1897F4D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（d）起重拔杆组装后应进行验收，并应由责任人签字确认。</w:t>
      </w:r>
    </w:p>
    <w:p w14:paraId="52565E86">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（3）钢丝绳</w:t>
      </w:r>
    </w:p>
    <w:p w14:paraId="43EEC0F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（a）钢丝绳磨损、断丝、变形、锈蚀应在规范允许范围内；</w:t>
      </w:r>
    </w:p>
    <w:p w14:paraId="2FC55701">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（b）钢丝绳规格应符合起重机产品说明书要求；</w:t>
      </w:r>
    </w:p>
    <w:p w14:paraId="50E96DF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（c）吊钩、卷筒、滑轮磨损应在规范允许范围内；</w:t>
      </w:r>
    </w:p>
    <w:p w14:paraId="04A7E69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（d）吊钩、卷筒、滑轮应安装钢丝绳防脱装置；</w:t>
      </w:r>
    </w:p>
    <w:p w14:paraId="41B84C6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（4）索具</w:t>
      </w:r>
    </w:p>
    <w:p w14:paraId="2B1B91DB">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（a）当采用编结连接时，编结长度不应小于15倍的绳径，且不应小于300mm；</w:t>
      </w:r>
    </w:p>
    <w:p w14:paraId="31A561A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（b）索具安全系数应符合规范要求；</w:t>
      </w:r>
    </w:p>
    <w:p w14:paraId="5500CFD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（c）吊索规格应互相匹配，机械性能应符合设计要求。</w:t>
      </w:r>
    </w:p>
    <w:p w14:paraId="774D1E8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（5）作业环境</w:t>
      </w:r>
    </w:p>
    <w:p w14:paraId="764185A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（a）起重机行走、作业处地面承载能力应符合产品说明书要求；</w:t>
      </w:r>
    </w:p>
    <w:p w14:paraId="7147F8C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（b）起重机与架空线路安全距离应符合规范要求。</w:t>
      </w:r>
    </w:p>
    <w:p w14:paraId="0D42600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（6）作业人员</w:t>
      </w:r>
    </w:p>
    <w:p w14:paraId="35801CEA">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（a）起重机司机应持证上岗，操作证应与操作机型相符；</w:t>
      </w:r>
    </w:p>
    <w:p w14:paraId="4348A7F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（b）起重机作业应设专职信号指挥和司索人员，一人不得同时兼顾信号指挥和司索作业；</w:t>
      </w:r>
    </w:p>
    <w:p w14:paraId="098D05F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（c）作业前应按规定进行技术交底，并应有交底记录。</w:t>
      </w:r>
    </w:p>
    <w:p w14:paraId="7D69C48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（7）起重吊装</w:t>
      </w:r>
    </w:p>
    <w:p w14:paraId="4F5CDEF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（a）当多台起重机同时起吊一个构件时，单台起重机所承受的荷载应符合专项施工方案要求；</w:t>
      </w:r>
    </w:p>
    <w:p w14:paraId="65CEF39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（b）吊索系挂点应符合专项施工方案要求；</w:t>
      </w:r>
    </w:p>
    <w:p w14:paraId="33AD731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（c）起重机作业时，任何人不应停留在起重臂下方，被吊物不应从人的正上方通过；</w:t>
      </w:r>
    </w:p>
    <w:p w14:paraId="5B9FD8E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（d）起重机不应采用吊具载运人员；</w:t>
      </w:r>
    </w:p>
    <w:p w14:paraId="38D11D1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（e）当吊运易散落物件时，应使用专用吊笼。</w:t>
      </w:r>
    </w:p>
    <w:p w14:paraId="0B2FCBA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（8）构件码放</w:t>
      </w:r>
    </w:p>
    <w:p w14:paraId="33614AF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（a）构件码放荷载应在作业面承载能力允许范围内；</w:t>
      </w:r>
    </w:p>
    <w:p w14:paraId="0607CA4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（b）构件码放高度应在规定允许范围内；</w:t>
      </w:r>
    </w:p>
    <w:p w14:paraId="1B86341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（c）大型构件码放应有保证稳定的措施。</w:t>
      </w:r>
    </w:p>
    <w:p w14:paraId="107B8C4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（9）警戒监护</w:t>
      </w:r>
    </w:p>
    <w:p w14:paraId="3614FDA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（a）应按规定设置作业警戒区；</w:t>
      </w:r>
    </w:p>
    <w:p w14:paraId="65B7946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（b）警戒区应设专人监护。</w:t>
      </w:r>
    </w:p>
    <w:p w14:paraId="01D84CE4">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64B685AB">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6986338D">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2F4E1475">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51EE6452">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07512CF8">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77C7A7FD">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十一、本协议未尽事宜以国家和现行法律、法规及行业安全操作规程、规范、标准、业主要求为依据。</w:t>
      </w:r>
    </w:p>
    <w:p w14:paraId="070A7364">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5AC40467">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乙方：</w:t>
      </w:r>
    </w:p>
    <w:p w14:paraId="0C65F555">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4C7F2627">
      <w:pPr>
        <w:spacing w:line="360" w:lineRule="auto"/>
        <w:ind w:firstLine="600" w:firstLineChars="250"/>
        <w:contextualSpacing/>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19A91D53">
      <w:pPr>
        <w:spacing w:line="360" w:lineRule="auto"/>
        <w:ind w:firstLine="600" w:firstLineChars="250"/>
        <w:contextualSpacing/>
        <w:rPr>
          <w:rFonts w:hint="eastAsia" w:ascii="宋体" w:hAnsi="宋体" w:eastAsia="宋体" w:cs="宋体"/>
          <w:b/>
          <w:bCs/>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0BF59DC5">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用电施工安全责任书</w:t>
      </w:r>
    </w:p>
    <w:p w14:paraId="0AF6E7C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61F166FF">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乙方： </w:t>
      </w:r>
    </w:p>
    <w:p w14:paraId="6D70085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p>
    <w:p w14:paraId="2E1430E1">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24B06DF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6315423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3EE55F30">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1A0161BE">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641F20D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79D5A63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1、外电防护</w:t>
      </w:r>
    </w:p>
    <w:p w14:paraId="5CC8637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（1）外电线路与在建工程及脚手架、起重机械、场内机动车道的安全距离应符合规范要求；</w:t>
      </w:r>
    </w:p>
    <w:p w14:paraId="48170E9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（2）当安全距离不符合规范要求时，必须采取绝缘隔离防护措施，并应悬挂明显的警示标志；</w:t>
      </w:r>
    </w:p>
    <w:p w14:paraId="51E9AC3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（3）防护设施与外电线路的安全距离应符合规范要求，并应坚固、稳定；</w:t>
      </w:r>
    </w:p>
    <w:p w14:paraId="01250A80">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（4）外电架空线路正下方不得进行施工、建造临时设施或堆放材料物品。</w:t>
      </w:r>
    </w:p>
    <w:p w14:paraId="1E61219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2、接地与接零保护系统</w:t>
      </w:r>
    </w:p>
    <w:p w14:paraId="764864B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（1）施工现场专用的电源中性点直接接地的低压配电系统应采用TN-S接零保护系统；</w:t>
      </w:r>
    </w:p>
    <w:p w14:paraId="1EB97ED1">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（2）施工现场配电系统不得同时采用两种保护系统；</w:t>
      </w:r>
    </w:p>
    <w:p w14:paraId="236A9EC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（3）保护零线应由工作接地线、总配电箱电源侧零线或总漏电保护器电源零线处引出，电气设备的金属外壳必须与保护零线连接；</w:t>
      </w:r>
    </w:p>
    <w:p w14:paraId="713BCB6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（4）保护零线应单独敷设，线路上严禁装设开关或熔断器，严禁通过工作电流；</w:t>
      </w:r>
    </w:p>
    <w:p w14:paraId="4B43CDB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（5）保护零线应采用绝缘导线，规格和颜色标记应符合规范要求；</w:t>
      </w:r>
    </w:p>
    <w:p w14:paraId="2393C74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（6）TN系统的保护零线应在总配电箱处、配电系统的中间处和末端处做重复接地；</w:t>
      </w:r>
    </w:p>
    <w:p w14:paraId="06C2535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（7）接地装置的接地线应采用2根及以上导体，在不同点与接地体做电气连接。接地体应采用角钢、钢管或光面圆钢；</w:t>
      </w:r>
    </w:p>
    <w:p w14:paraId="678B05D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 xml:space="preserve">（8）工作接地电阻不得大于4Ω，重复接地电阻不得大于10Ω； </w:t>
      </w:r>
    </w:p>
    <w:p w14:paraId="0AF3A05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（9）施工现场起重机、物料提升机、施工升降机、脚手架应按规范要求采取防雷措施，防雷装置的冲击接地电阻值不得大于30Ω；</w:t>
      </w:r>
    </w:p>
    <w:p w14:paraId="29472C2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（10）做防雷接地机械上的电气设备，保护零线必须同时做重复接地。</w:t>
      </w:r>
    </w:p>
    <w:p w14:paraId="19ABB05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3、配电线路</w:t>
      </w:r>
    </w:p>
    <w:p w14:paraId="0E03823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（1）线路及接头应保证机械强度和绝缘强度；</w:t>
      </w:r>
    </w:p>
    <w:p w14:paraId="6EF0AA14">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（2）线路应设短路、过载保护，导线截面应满足线路负荷电流；</w:t>
      </w:r>
    </w:p>
    <w:p w14:paraId="231C05C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（3）线路的设施、材料及相序排列、档距、与邻近线路或固定物的距离应符合规范要求；</w:t>
      </w:r>
    </w:p>
    <w:p w14:paraId="10AB252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（4）电缆应采用架空或埋地敷设并应符合规范要求，严禁沿地面明设或沿脚手架、树木等敷设；</w:t>
      </w:r>
    </w:p>
    <w:p w14:paraId="008B1CB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（5）电缆中必须包含全部工作芯线和用作保护零线的芯线，并应按规定接用；</w:t>
      </w:r>
    </w:p>
    <w:p w14:paraId="0F93C197">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（6）室内非埋地明敷主干线距地面高度不得小于2.5m。</w:t>
      </w:r>
    </w:p>
    <w:p w14:paraId="73360691">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4、配电箱与开关箱</w:t>
      </w:r>
    </w:p>
    <w:p w14:paraId="5EDC0C35">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（1）施工现场配电系统应采用三级配电、二级漏电保护系统，用电设备必须有各自专用的开关箱；</w:t>
      </w:r>
    </w:p>
    <w:p w14:paraId="1281643F">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（2）箱体结构、箱内电器设置及使用应符合规范要求；</w:t>
      </w:r>
    </w:p>
    <w:p w14:paraId="470A2085">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（3）配电箱必须分设工作零线端子板和保护零线端子板，保护零线、工作零线必须通过各自的端子板连接；</w:t>
      </w:r>
    </w:p>
    <w:p w14:paraId="0B04413B">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（4）总配电箱与开关箱应安装漏电保护器，漏电保护器参数应匹配并灵敏可靠；</w:t>
      </w:r>
    </w:p>
    <w:p w14:paraId="3FBD7951">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（5）箱体应设置系统接线图和分路标记，并应有门、锁及防雨措施；</w:t>
      </w:r>
    </w:p>
    <w:p w14:paraId="7D0D44C8">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（6）箱体安装位置、高度及周边通道应符合规范要求；</w:t>
      </w:r>
    </w:p>
    <w:p w14:paraId="5E638B62">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（7）分配箱与开关箱间的距离不应超过30m,开关箱与用电设备间的距离不应超过3m。  </w:t>
      </w:r>
    </w:p>
    <w:p w14:paraId="0813DAB0">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5、配电室与配电装置</w:t>
      </w:r>
    </w:p>
    <w:p w14:paraId="62A61521">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（1）配电室的建筑耐火等级不应低于三级，配电室应配置适用于电气火灾的灭火器材；</w:t>
      </w:r>
    </w:p>
    <w:p w14:paraId="40400F1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（2）配电室、配电装置的布设应符合规范要求；</w:t>
      </w:r>
    </w:p>
    <w:p w14:paraId="3B074CD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（3）配电装置中的仪表、电器元件设置应符合规范要求；</w:t>
      </w:r>
    </w:p>
    <w:p w14:paraId="36A51DE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（4）备用发电机组应与外电线路进行联锁；</w:t>
      </w:r>
    </w:p>
    <w:p w14:paraId="5C2D14F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（5）配电室应采取防止风雨和小动物侵入的措施；</w:t>
      </w:r>
    </w:p>
    <w:p w14:paraId="11D2A1D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（6）配电室应设置警示标志、工地供电平面图和系统图。</w:t>
      </w:r>
    </w:p>
    <w:p w14:paraId="00FA700E">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6、现场照明</w:t>
      </w:r>
    </w:p>
    <w:p w14:paraId="73B7970E">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（1）照明用电应与动力用电分设；</w:t>
      </w:r>
    </w:p>
    <w:p w14:paraId="15C01A5F">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（2）特殊场所和手持照明灯应采用安全电压供电；</w:t>
      </w:r>
    </w:p>
    <w:p w14:paraId="099E7050">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（3）照明变压器应采用双绕组安全隔离变压器；</w:t>
      </w:r>
    </w:p>
    <w:p w14:paraId="14595F55">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（4）灯具金属外壳应接保护零线；</w:t>
      </w:r>
    </w:p>
    <w:p w14:paraId="3D903446">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（5）灯具与地面、易燃物间的距离应符合规范要求；</w:t>
      </w:r>
    </w:p>
    <w:p w14:paraId="2C60CB9C">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（6）照明线路和安全电压线路的架设应符合规范要求；</w:t>
      </w:r>
    </w:p>
    <w:p w14:paraId="3C03DD0A">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（7） 施工现场应按规范要求配备应急照明。</w:t>
      </w:r>
    </w:p>
    <w:p w14:paraId="18DB70DB">
      <w:pPr>
        <w:keepNext w:val="0"/>
        <w:keepLines w:val="0"/>
        <w:pageBreakBefore w:val="0"/>
        <w:widowControl w:val="0"/>
        <w:kinsoku/>
        <w:wordWrap/>
        <w:overflowPunct/>
        <w:topLinePunct w:val="0"/>
        <w:autoSpaceDE/>
        <w:autoSpaceDN/>
        <w:bidi w:val="0"/>
        <w:adjustRightInd w:val="0"/>
        <w:snapToGrid w:val="0"/>
        <w:spacing w:line="440" w:lineRule="exact"/>
        <w:ind w:firstLine="141" w:firstLineChars="59"/>
        <w:textAlignment w:val="auto"/>
        <w:rPr>
          <w:rFonts w:hint="eastAsia" w:ascii="宋体" w:hAnsi="宋体" w:eastAsia="宋体" w:cs="宋体"/>
          <w:sz w:val="24"/>
          <w:szCs w:val="24"/>
        </w:rPr>
      </w:pPr>
      <w:r>
        <w:rPr>
          <w:rFonts w:hint="eastAsia" w:ascii="宋体" w:hAnsi="宋体" w:eastAsia="宋体" w:cs="宋体"/>
          <w:sz w:val="24"/>
          <w:szCs w:val="24"/>
        </w:rPr>
        <w:t xml:space="preserve">  7、用电档案</w:t>
      </w:r>
    </w:p>
    <w:p w14:paraId="39354FB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（1）总包单位与分包单位应签订临时用电管理协议，明确各方相关责任；</w:t>
      </w:r>
    </w:p>
    <w:p w14:paraId="79B62CB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（2）施工现场应制定专项用电施工组织设计、外电防护专项方案；</w:t>
      </w:r>
    </w:p>
    <w:p w14:paraId="4C8EDFF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（3）专项用电施工组织设计、外电防护专项方案应履行审批程序，实施后</w:t>
      </w:r>
    </w:p>
    <w:p w14:paraId="1025597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应由相关部门组织验收；</w:t>
      </w:r>
    </w:p>
    <w:p w14:paraId="5115F6F2">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（4）用电各项记录应按规定填写，记录应真实有效；</w:t>
      </w:r>
    </w:p>
    <w:p w14:paraId="5E05BEB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b/>
          <w:bCs/>
          <w:sz w:val="24"/>
          <w:szCs w:val="24"/>
        </w:rPr>
      </w:pPr>
      <w:r>
        <w:rPr>
          <w:rFonts w:hint="eastAsia" w:ascii="宋体" w:hAnsi="宋体" w:eastAsia="宋体" w:cs="宋体"/>
          <w:sz w:val="24"/>
          <w:szCs w:val="24"/>
        </w:rPr>
        <w:t>（5）用电档案资料应齐全，并应设专人管理。</w:t>
      </w:r>
    </w:p>
    <w:p w14:paraId="60E4EDB7">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五、乙方应按规定要求制定劳保技术措施,保证操作人员劳保用品和用工规范要求。</w:t>
      </w:r>
    </w:p>
    <w:p w14:paraId="4B31C47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29F960C6">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069514A4">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698BBC2C">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436C68C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5BBB1D3B">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7F49CB65">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0EAB032A">
      <w:pPr>
        <w:keepNext w:val="0"/>
        <w:keepLines w:val="0"/>
        <w:pageBreakBefore w:val="0"/>
        <w:widowControl w:val="0"/>
        <w:tabs>
          <w:tab w:val="left" w:pos="5040"/>
        </w:tabs>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14:paraId="0091C781">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27D95C03">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015EFE17"/>
    <w:p w14:paraId="2991CA93">
      <w:pPr>
        <w:sectPr>
          <w:pgSz w:w="11906" w:h="16838"/>
          <w:pgMar w:top="1440" w:right="1800" w:bottom="1440" w:left="1800" w:header="851" w:footer="992" w:gutter="0"/>
          <w:cols w:space="425" w:num="1"/>
          <w:docGrid w:type="lines" w:linePitch="312" w:charSpace="0"/>
        </w:sectPr>
      </w:pPr>
    </w:p>
    <w:p w14:paraId="5F14F672">
      <w:pPr>
        <w:rPr>
          <w:rFonts w:hint="eastAsia"/>
          <w:color w:val="auto"/>
          <w:lang w:val="en-US" w:eastAsia="zh-CN"/>
        </w:rPr>
      </w:pPr>
      <w:r>
        <w:rPr>
          <w:rFonts w:hint="eastAsia"/>
          <w:color w:val="auto"/>
          <w:lang w:val="en-US" w:eastAsia="zh-CN"/>
        </w:rPr>
        <w:t>附件四：</w:t>
      </w:r>
    </w:p>
    <w:p w14:paraId="14FBB878">
      <w:pPr>
        <w:jc w:val="center"/>
        <w:rPr>
          <w:rFonts w:hint="default"/>
          <w:color w:val="auto"/>
          <w:lang w:val="en-US" w:eastAsia="zh-CN"/>
        </w:rPr>
      </w:pPr>
      <w:r>
        <w:rPr>
          <w:rFonts w:hint="default"/>
          <w:color w:val="auto"/>
          <w:lang w:val="en-US" w:eastAsia="zh-CN"/>
        </w:rPr>
        <w:t>农民工工资承诺书</w:t>
      </w:r>
    </w:p>
    <w:p w14:paraId="52C00F51">
      <w:pPr>
        <w:rPr>
          <w:rFonts w:hint="default"/>
          <w:color w:val="auto"/>
          <w:lang w:val="en-US" w:eastAsia="zh-CN"/>
        </w:rPr>
      </w:pPr>
      <w:r>
        <w:rPr>
          <w:rFonts w:hint="eastAsia"/>
          <w:color w:val="auto"/>
          <w:lang w:val="en-US" w:eastAsia="zh-CN"/>
        </w:rPr>
        <w:t>江苏省淮安市保安服务有限公司</w:t>
      </w:r>
      <w:r>
        <w:rPr>
          <w:rFonts w:hint="default"/>
          <w:color w:val="auto"/>
          <w:lang w:val="en-US" w:eastAsia="zh-CN"/>
        </w:rPr>
        <w:t>:</w:t>
      </w:r>
    </w:p>
    <w:p w14:paraId="43DC35AF">
      <w:pPr>
        <w:rPr>
          <w:rFonts w:hint="default"/>
          <w:color w:val="auto"/>
          <w:lang w:val="en-US" w:eastAsia="zh-CN"/>
        </w:rPr>
      </w:pPr>
      <w:r>
        <w:rPr>
          <w:rFonts w:hint="default"/>
          <w:color w:val="auto"/>
          <w:lang w:val="en-US" w:eastAsia="zh-CN"/>
        </w:rPr>
        <w:t>为了切实维护农民工的合法权益，确保社会和企业稳定，根据各级政府和相关主管部门的相关要求，结合我公司承包工程的劳务施工实际情景，特作如下慎重承诺:</w:t>
      </w:r>
    </w:p>
    <w:p w14:paraId="14979CCF">
      <w:pPr>
        <w:rPr>
          <w:rFonts w:hint="default"/>
          <w:color w:val="auto"/>
          <w:lang w:val="en-US" w:eastAsia="zh-CN"/>
        </w:rPr>
      </w:pPr>
      <w:r>
        <w:rPr>
          <w:rFonts w:hint="default"/>
          <w:color w:val="auto"/>
          <w:lang w:val="en-US" w:eastAsia="zh-CN"/>
        </w:rPr>
        <w:t>1、我公司将严格按照上级主管部门以及关于农民工工资发放的相关要求，切实做好农民工工资发放工作</w:t>
      </w:r>
      <w:r>
        <w:rPr>
          <w:rFonts w:hint="eastAsia"/>
          <w:color w:val="auto"/>
          <w:lang w:val="en-US" w:eastAsia="zh-CN"/>
        </w:rPr>
        <w:t>；</w:t>
      </w:r>
    </w:p>
    <w:p w14:paraId="432B0AAC">
      <w:pPr>
        <w:rPr>
          <w:rFonts w:hint="default"/>
          <w:color w:val="auto"/>
          <w:lang w:val="en-US" w:eastAsia="zh-CN"/>
        </w:rPr>
      </w:pPr>
      <w:r>
        <w:rPr>
          <w:rFonts w:hint="default"/>
          <w:color w:val="auto"/>
          <w:lang w:val="en-US" w:eastAsia="zh-CN"/>
        </w:rPr>
        <w:t>2、我公司必须按照规定将农民工工资足额、直接发放到农民工手中;保证将每月发放的农民工工资表(表格形式、现场负责人和班组长签字认可、农民工本人签字)于每月5日前将上月农民工工资如实、及时上报给贵司项目部，否则我司(或个人)愿意理解贵司的处理;</w:t>
      </w:r>
    </w:p>
    <w:p w14:paraId="75390324">
      <w:pPr>
        <w:rPr>
          <w:rFonts w:hint="default"/>
          <w:color w:val="auto"/>
          <w:lang w:val="en-US" w:eastAsia="zh-CN"/>
        </w:rPr>
      </w:pPr>
      <w:r>
        <w:rPr>
          <w:rFonts w:hint="default"/>
          <w:color w:val="auto"/>
          <w:lang w:val="en-US" w:eastAsia="zh-CN"/>
        </w:rPr>
        <w:t>3、如因农民工工资发放、处置不力，导致农民工有不一样形式的上访、闹访、集访等事件发生，项目部将立即停止对我公司(或个人)劳务工程款的支付，我公司(或个人)愿意将剩余工程款用作民工工资保证金。</w:t>
      </w:r>
    </w:p>
    <w:p w14:paraId="70A8D206">
      <w:pPr>
        <w:rPr>
          <w:rFonts w:hint="default"/>
          <w:color w:val="auto"/>
          <w:lang w:val="en-US" w:eastAsia="zh-CN"/>
        </w:rPr>
      </w:pPr>
      <w:r>
        <w:rPr>
          <w:rFonts w:hint="default"/>
          <w:color w:val="auto"/>
          <w:lang w:val="en-US" w:eastAsia="zh-CN"/>
        </w:rPr>
        <w:t>由此造成的一切不良后果和损失由我公司(或个人)承担。</w:t>
      </w:r>
    </w:p>
    <w:p w14:paraId="1FB7F95D">
      <w:pPr>
        <w:rPr>
          <w:rFonts w:hint="default"/>
          <w:color w:val="auto"/>
          <w:lang w:val="en-US" w:eastAsia="zh-CN"/>
        </w:rPr>
      </w:pPr>
      <w:r>
        <w:rPr>
          <w:rFonts w:hint="default"/>
          <w:color w:val="auto"/>
          <w:lang w:val="en-US" w:eastAsia="zh-CN"/>
        </w:rPr>
        <w:t>特此承诺!</w:t>
      </w:r>
    </w:p>
    <w:p w14:paraId="0B0C9AB1">
      <w:pPr>
        <w:jc w:val="right"/>
        <w:rPr>
          <w:rFonts w:hint="default"/>
          <w:color w:val="auto"/>
          <w:lang w:val="en-US" w:eastAsia="zh-CN"/>
        </w:rPr>
      </w:pPr>
      <w:r>
        <w:rPr>
          <w:rFonts w:hint="default"/>
          <w:color w:val="auto"/>
          <w:lang w:val="en-US" w:eastAsia="zh-CN"/>
        </w:rPr>
        <w:t>承诺单位(或个人):</w:t>
      </w:r>
    </w:p>
    <w:p w14:paraId="449FC794"/>
    <w:p w14:paraId="469B7262"/>
    <w:p w14:paraId="1CBE39F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79997">
    <w:pPr>
      <w:pStyle w:val="17"/>
      <w:ind w:firstLine="480"/>
    </w:pPr>
  </w:p>
  <w:p w14:paraId="6AA0BD03">
    <w:pPr>
      <w:pStyle w:val="19"/>
      <w:ind w:firstLine="360"/>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1</w:t>
    </w:r>
    <w:r>
      <w:rPr>
        <w:rFonts w:cs="Times New Roman"/>
      </w:rPr>
      <w:fldChar w:fldCharType="end"/>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20955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332105" cy="209550"/>
                      </a:xfrm>
                      <a:prstGeom prst="rect">
                        <a:avLst/>
                      </a:prstGeom>
                      <a:noFill/>
                      <a:ln w="6350">
                        <a:noFill/>
                      </a:ln>
                    </wps:spPr>
                    <wps:txbx>
                      <w:txbxContent>
                        <w:p w14:paraId="013F248A">
                          <w:pPr>
                            <w:snapToGrid w:val="0"/>
                            <w:ind w:firstLine="360"/>
                            <w:rPr>
                              <w:rFonts w:cs="Times New Roman"/>
                              <w:sz w:val="18"/>
                              <w:szCs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6.5pt;width:26.15pt;mso-position-horizontal:center;mso-position-horizontal-relative:margin;mso-wrap-style:none;z-index:251659264;mso-width-relative:page;mso-height-relative:page;" filled="f" stroked="f" coordsize="21600,21600" o:gfxdata="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7356L0QAAAAMBAAAPAAAAAAAAAAEAIAAAACIA&#10;AABkcnMvZG93bnJldi54bWxQSwECFAAUAAAACACHTuJASyndHtcBAACjAwAADgAAAAAAAAABACAA&#10;AAAgAQAAZHJzL2Uyb0RvYy54bWxQSwUGAAAAAAYABgBZAQAAaQUAAAAA&#10;">
              <v:fill on="f" focussize="0,0"/>
              <v:stroke on="f" weight="0.5pt"/>
              <v:imagedata o:title=""/>
              <o:lock v:ext="edit" aspectratio="f"/>
              <v:textbox inset="0mm,0mm,0mm,0mm" style="mso-fit-shape-to-text:t;">
                <w:txbxContent>
                  <w:p w14:paraId="013F248A">
                    <w:pPr>
                      <w:snapToGrid w:val="0"/>
                      <w:ind w:firstLine="360"/>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30613">
    <w:pPr>
      <w:pStyle w:val="20"/>
      <w:pBdr>
        <w:bottom w:val="none" w:color="auto" w:sz="0" w:space="0"/>
      </w:pBdr>
      <w:ind w:left="2520" w:hanging="2520" w:hangingChars="1200"/>
      <w:jc w:val="both"/>
      <w:rPr>
        <w:rFonts w:cs="Times New Roman"/>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5A12832D"/>
    <w:multiLevelType w:val="singleLevel"/>
    <w:tmpl w:val="5A12832D"/>
    <w:lvl w:ilvl="0" w:tentative="0">
      <w:start w:val="2"/>
      <w:numFmt w:val="decimal"/>
      <w:suff w:val="nothing"/>
      <w:lvlText w:val="%1、"/>
      <w:lvlJc w:val="left"/>
    </w:lvl>
  </w:abstractNum>
  <w:abstractNum w:abstractNumId="2">
    <w:nsid w:val="6182A84B"/>
    <w:multiLevelType w:val="singleLevel"/>
    <w:tmpl w:val="6182A84B"/>
    <w:lvl w:ilvl="0" w:tentative="0">
      <w:start w:val="2"/>
      <w:numFmt w:val="decimal"/>
      <w:suff w:val="nothing"/>
      <w:lvlText w:val="%1、"/>
      <w:lvlJc w:val="left"/>
    </w:lvl>
  </w:abstractNum>
  <w:abstractNum w:abstractNumId="3">
    <w:nsid w:val="717908CD"/>
    <w:multiLevelType w:val="singleLevel"/>
    <w:tmpl w:val="717908CD"/>
    <w:lvl w:ilvl="0" w:tentative="0">
      <w:start w:val="1"/>
      <w:numFmt w:val="decimal"/>
      <w:suff w:val="nothing"/>
      <w:lvlText w:val="%1、"/>
      <w:lvlJc w:val="left"/>
    </w:lvl>
  </w:abstractNum>
  <w:abstractNum w:abstractNumId="4">
    <w:nsid w:val="76BACEE7"/>
    <w:multiLevelType w:val="singleLevel"/>
    <w:tmpl w:val="76BACEE7"/>
    <w:lvl w:ilvl="0" w:tentative="0">
      <w:start w:val="1"/>
      <w:numFmt w:val="chineseCounting"/>
      <w:suff w:val="nothing"/>
      <w:lvlText w:val="%1、"/>
      <w:lvlJc w:val="left"/>
      <w:pPr>
        <w:ind w:left="0" w:firstLine="420"/>
      </w:pPr>
      <w:rPr>
        <w:rFonts w:hint="eastAsia"/>
      </w:rPr>
    </w:lvl>
  </w:abstractNum>
  <w:abstractNum w:abstractNumId="5">
    <w:nsid w:val="7D49F62B"/>
    <w:multiLevelType w:val="singleLevel"/>
    <w:tmpl w:val="7D49F62B"/>
    <w:lvl w:ilvl="0" w:tentative="0">
      <w:start w:val="6"/>
      <w:numFmt w:val="chineseCounting"/>
      <w:suff w:val="space"/>
      <w:lvlText w:val="第%1条"/>
      <w:lvlJc w:val="left"/>
      <w:rPr>
        <w:rFonts w:hint="eastAsia"/>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20D7BB0"/>
    <w:rsid w:val="02635986"/>
    <w:rsid w:val="02BD280C"/>
    <w:rsid w:val="02BD7BE0"/>
    <w:rsid w:val="03626CD0"/>
    <w:rsid w:val="03BB36BB"/>
    <w:rsid w:val="04741F2A"/>
    <w:rsid w:val="058E7D29"/>
    <w:rsid w:val="06E65ABA"/>
    <w:rsid w:val="07111749"/>
    <w:rsid w:val="07CC21FA"/>
    <w:rsid w:val="08193505"/>
    <w:rsid w:val="082F30B8"/>
    <w:rsid w:val="0886108C"/>
    <w:rsid w:val="09DB488A"/>
    <w:rsid w:val="09FE7C7D"/>
    <w:rsid w:val="0A443009"/>
    <w:rsid w:val="0BC2638F"/>
    <w:rsid w:val="0BDC6B78"/>
    <w:rsid w:val="0C882A07"/>
    <w:rsid w:val="0CD142BE"/>
    <w:rsid w:val="0D681C76"/>
    <w:rsid w:val="0D78696A"/>
    <w:rsid w:val="0DBF30C4"/>
    <w:rsid w:val="0DD96789"/>
    <w:rsid w:val="0F0F7410"/>
    <w:rsid w:val="100159F1"/>
    <w:rsid w:val="10275305"/>
    <w:rsid w:val="10941E2C"/>
    <w:rsid w:val="115C3F6A"/>
    <w:rsid w:val="133B07D3"/>
    <w:rsid w:val="1382632F"/>
    <w:rsid w:val="138B678C"/>
    <w:rsid w:val="13A43BC7"/>
    <w:rsid w:val="144B0B25"/>
    <w:rsid w:val="14F94AB5"/>
    <w:rsid w:val="157C124F"/>
    <w:rsid w:val="15B405D8"/>
    <w:rsid w:val="16B37629"/>
    <w:rsid w:val="16EF6703"/>
    <w:rsid w:val="173B2189"/>
    <w:rsid w:val="17CE6EF3"/>
    <w:rsid w:val="185D2018"/>
    <w:rsid w:val="1870435E"/>
    <w:rsid w:val="18B65219"/>
    <w:rsid w:val="193251CA"/>
    <w:rsid w:val="1959078F"/>
    <w:rsid w:val="1A48720E"/>
    <w:rsid w:val="1B811C42"/>
    <w:rsid w:val="1B96686D"/>
    <w:rsid w:val="1C1414B5"/>
    <w:rsid w:val="1C44694B"/>
    <w:rsid w:val="1CB642A6"/>
    <w:rsid w:val="1CBE542C"/>
    <w:rsid w:val="1CF07F9E"/>
    <w:rsid w:val="1E434544"/>
    <w:rsid w:val="1F444EB4"/>
    <w:rsid w:val="1F741D8C"/>
    <w:rsid w:val="1FBA2C0C"/>
    <w:rsid w:val="1FC0011B"/>
    <w:rsid w:val="1FE15621"/>
    <w:rsid w:val="1FF000D2"/>
    <w:rsid w:val="1FF040AD"/>
    <w:rsid w:val="200C3464"/>
    <w:rsid w:val="22C15C53"/>
    <w:rsid w:val="23B60935"/>
    <w:rsid w:val="245503E6"/>
    <w:rsid w:val="24874408"/>
    <w:rsid w:val="24883CAD"/>
    <w:rsid w:val="24BF2D95"/>
    <w:rsid w:val="259D1AFE"/>
    <w:rsid w:val="25BA7F75"/>
    <w:rsid w:val="25DE44B5"/>
    <w:rsid w:val="264801BD"/>
    <w:rsid w:val="267537D8"/>
    <w:rsid w:val="26A67AF4"/>
    <w:rsid w:val="27933CD9"/>
    <w:rsid w:val="27B75BEB"/>
    <w:rsid w:val="28126BBF"/>
    <w:rsid w:val="281D45C6"/>
    <w:rsid w:val="292E08DE"/>
    <w:rsid w:val="29BE386D"/>
    <w:rsid w:val="29E622D3"/>
    <w:rsid w:val="2A225DF1"/>
    <w:rsid w:val="2B6A410E"/>
    <w:rsid w:val="2B9E5DD1"/>
    <w:rsid w:val="2C761843"/>
    <w:rsid w:val="2D4E2C33"/>
    <w:rsid w:val="2DA85545"/>
    <w:rsid w:val="2DC647A7"/>
    <w:rsid w:val="2E1B2848"/>
    <w:rsid w:val="2E342253"/>
    <w:rsid w:val="2FA05CF7"/>
    <w:rsid w:val="300D6BCC"/>
    <w:rsid w:val="31140310"/>
    <w:rsid w:val="318F1FBE"/>
    <w:rsid w:val="339B7C29"/>
    <w:rsid w:val="345319C9"/>
    <w:rsid w:val="37A7439E"/>
    <w:rsid w:val="37CA2BC5"/>
    <w:rsid w:val="37F03342"/>
    <w:rsid w:val="38544E55"/>
    <w:rsid w:val="39963E4D"/>
    <w:rsid w:val="3B0F7CBC"/>
    <w:rsid w:val="3B275F4B"/>
    <w:rsid w:val="3CF100A3"/>
    <w:rsid w:val="3E015FF2"/>
    <w:rsid w:val="3E4F32EC"/>
    <w:rsid w:val="3E5157CB"/>
    <w:rsid w:val="3E6D1EE0"/>
    <w:rsid w:val="40130CAF"/>
    <w:rsid w:val="40490B34"/>
    <w:rsid w:val="420E65EA"/>
    <w:rsid w:val="421F3196"/>
    <w:rsid w:val="42BF1B92"/>
    <w:rsid w:val="435E2995"/>
    <w:rsid w:val="43966372"/>
    <w:rsid w:val="44EF43A5"/>
    <w:rsid w:val="46AE2EAA"/>
    <w:rsid w:val="47D32116"/>
    <w:rsid w:val="4804280E"/>
    <w:rsid w:val="48832749"/>
    <w:rsid w:val="493C6A78"/>
    <w:rsid w:val="49AB2DE5"/>
    <w:rsid w:val="4A0D21C2"/>
    <w:rsid w:val="4A0E06F8"/>
    <w:rsid w:val="4B1A7BD1"/>
    <w:rsid w:val="4BB038DA"/>
    <w:rsid w:val="4BE2722D"/>
    <w:rsid w:val="4C73767A"/>
    <w:rsid w:val="4D030046"/>
    <w:rsid w:val="4D871781"/>
    <w:rsid w:val="4E802F1D"/>
    <w:rsid w:val="4EF042FA"/>
    <w:rsid w:val="4FAF448B"/>
    <w:rsid w:val="4FBD0FB1"/>
    <w:rsid w:val="50417986"/>
    <w:rsid w:val="50F73FA0"/>
    <w:rsid w:val="515E18DF"/>
    <w:rsid w:val="51765D9A"/>
    <w:rsid w:val="517D0941"/>
    <w:rsid w:val="521C7398"/>
    <w:rsid w:val="52446C35"/>
    <w:rsid w:val="527E16D3"/>
    <w:rsid w:val="52C14E18"/>
    <w:rsid w:val="5316709E"/>
    <w:rsid w:val="534B7B17"/>
    <w:rsid w:val="56BD255D"/>
    <w:rsid w:val="56C36665"/>
    <w:rsid w:val="56E07198"/>
    <w:rsid w:val="57221F02"/>
    <w:rsid w:val="57960F83"/>
    <w:rsid w:val="57DB3B40"/>
    <w:rsid w:val="58733762"/>
    <w:rsid w:val="590772D6"/>
    <w:rsid w:val="59D75C73"/>
    <w:rsid w:val="5BBF6D32"/>
    <w:rsid w:val="5C02364F"/>
    <w:rsid w:val="5C4A6C71"/>
    <w:rsid w:val="5CA61E20"/>
    <w:rsid w:val="5D936D3E"/>
    <w:rsid w:val="5D9E05A7"/>
    <w:rsid w:val="5DBF18EF"/>
    <w:rsid w:val="5DF96E76"/>
    <w:rsid w:val="5E0F059C"/>
    <w:rsid w:val="5EB9237C"/>
    <w:rsid w:val="5EC34217"/>
    <w:rsid w:val="5EF76F7C"/>
    <w:rsid w:val="5F0458F0"/>
    <w:rsid w:val="5F5E273A"/>
    <w:rsid w:val="5FE226DD"/>
    <w:rsid w:val="60C33852"/>
    <w:rsid w:val="61547E11"/>
    <w:rsid w:val="61852A60"/>
    <w:rsid w:val="62567581"/>
    <w:rsid w:val="631F4682"/>
    <w:rsid w:val="63D4721D"/>
    <w:rsid w:val="64467711"/>
    <w:rsid w:val="64C611B8"/>
    <w:rsid w:val="64E752C4"/>
    <w:rsid w:val="65F729C7"/>
    <w:rsid w:val="66934D57"/>
    <w:rsid w:val="66A27154"/>
    <w:rsid w:val="66A80E51"/>
    <w:rsid w:val="677551D7"/>
    <w:rsid w:val="698D373B"/>
    <w:rsid w:val="69FD1FFD"/>
    <w:rsid w:val="6A2B5BCA"/>
    <w:rsid w:val="6AA75C6E"/>
    <w:rsid w:val="6BB31049"/>
    <w:rsid w:val="6BF15785"/>
    <w:rsid w:val="6C5D4665"/>
    <w:rsid w:val="6CF430F2"/>
    <w:rsid w:val="6CFA1A1A"/>
    <w:rsid w:val="6D3C0639"/>
    <w:rsid w:val="6DB96BEC"/>
    <w:rsid w:val="6F321DFD"/>
    <w:rsid w:val="6F575DD1"/>
    <w:rsid w:val="70155795"/>
    <w:rsid w:val="702E6762"/>
    <w:rsid w:val="70314EAA"/>
    <w:rsid w:val="706B3AE0"/>
    <w:rsid w:val="70A15D8A"/>
    <w:rsid w:val="71270FB3"/>
    <w:rsid w:val="71E07B02"/>
    <w:rsid w:val="71F66174"/>
    <w:rsid w:val="72C34258"/>
    <w:rsid w:val="73CE218C"/>
    <w:rsid w:val="74AA472D"/>
    <w:rsid w:val="765E6FC2"/>
    <w:rsid w:val="768165E1"/>
    <w:rsid w:val="79DA1D09"/>
    <w:rsid w:val="7A182199"/>
    <w:rsid w:val="7A644061"/>
    <w:rsid w:val="7AE1770B"/>
    <w:rsid w:val="7B114A31"/>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5054</Words>
  <Characters>6110</Characters>
  <Lines>0</Lines>
  <Paragraphs>0</Paragraphs>
  <TotalTime>16</TotalTime>
  <ScaleCrop>false</ScaleCrop>
  <LinksUpToDate>false</LinksUpToDate>
  <CharactersWithSpaces>6513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2025-10-13T07:20:05Z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13F7235AEA2A4614AD6F782B68B71F93_13</vt:lpwstr>
  </property>
  <property fmtid="{D5CDD505-2E9C-101B-9397-08002B2CF9AE}" pid="4" name="KSOTemplateDocerSaveRecord">
    <vt:lpwstr>eyJoZGlkIjoiODQxOGI3YmU3NTI5MzUwZjkwOWVjODQ3NGEwZTRmNzciLCJ1c2VySWQiOiI2OTk3Mjg4NzkifQ==</vt:lpwstr>
  </property>
</Properties>
</file>