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eastAsia="宋体" w:cs="宋体"/>
          <w:b/>
          <w:i w:val="0"/>
          <w:iCs w:val="0"/>
          <w:color w:val="000000"/>
          <w:kern w:val="0"/>
          <w:sz w:val="48"/>
          <w:szCs w:val="48"/>
          <w:u w:val="none"/>
          <w:lang w:val="en-US" w:eastAsia="zh-CN" w:bidi="ar"/>
        </w:rPr>
        <w:t>办公用品询价文件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775733FD">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bookmarkStart w:id="0" w:name="_GoBack"/>
      <w:bookmarkEnd w:id="0"/>
      <w:r>
        <w:rPr>
          <w:rFonts w:hint="eastAsia" w:ascii="仿宋" w:hAnsi="仿宋" w:eastAsia="仿宋" w:cs="仿宋"/>
          <w:b/>
          <w:bCs/>
          <w:kern w:val="2"/>
          <w:sz w:val="28"/>
          <w:szCs w:val="28"/>
          <w:lang w:val="en-US" w:eastAsia="zh-CN" w:bidi="ar-SA"/>
        </w:rPr>
        <w:t>2.3、营业执照（加盖公章）</w:t>
      </w:r>
    </w:p>
    <w:p w14:paraId="2D7F72D6">
      <w:pPr>
        <w:ind w:left="0" w:leftChars="0" w:firstLine="0" w:firstLineChars="0"/>
        <w:rPr>
          <w:rFonts w:hint="default"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2.4、提供标★项相关证明文件</w:t>
      </w:r>
    </w:p>
    <w:tbl>
      <w:tblPr>
        <w:tblStyle w:val="24"/>
        <w:tblW w:w="143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5"/>
        <w:gridCol w:w="1645"/>
        <w:gridCol w:w="4117"/>
        <w:gridCol w:w="1055"/>
        <w:gridCol w:w="1055"/>
        <w:gridCol w:w="1756"/>
        <w:gridCol w:w="1056"/>
        <w:gridCol w:w="1127"/>
        <w:gridCol w:w="1459"/>
      </w:tblGrid>
      <w:tr w14:paraId="7B4A4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4325" w:type="dxa"/>
            <w:gridSpan w:val="9"/>
            <w:tcBorders>
              <w:top w:val="nil"/>
              <w:left w:val="nil"/>
              <w:bottom w:val="nil"/>
              <w:right w:val="nil"/>
            </w:tcBorders>
            <w:shd w:val="clear" w:color="auto" w:fill="auto"/>
            <w:vAlign w:val="center"/>
          </w:tcPr>
          <w:p w14:paraId="4D4BA0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方正小标宋_GBK" w:hAnsi="方正小标宋_GBK" w:eastAsia="方正小标宋_GBK" w:cs="方正小标宋_GBK"/>
                <w:i w:val="0"/>
                <w:iCs w:val="0"/>
                <w:color w:val="000000"/>
                <w:sz w:val="32"/>
                <w:szCs w:val="32"/>
                <w:u w:val="none"/>
              </w:rPr>
            </w:pPr>
            <w:r>
              <w:rPr>
                <w:rFonts w:hint="default" w:ascii="方正小标宋_GBK" w:hAnsi="方正小标宋_GBK" w:eastAsia="方正小标宋_GBK" w:cs="方正小标宋_GBK"/>
                <w:i w:val="0"/>
                <w:iCs w:val="0"/>
                <w:color w:val="000000"/>
                <w:kern w:val="0"/>
                <w:sz w:val="32"/>
                <w:szCs w:val="32"/>
                <w:u w:val="none"/>
                <w:lang w:val="en-US" w:eastAsia="zh-CN" w:bidi="ar"/>
              </w:rPr>
              <w:t>三、清单报价表</w:t>
            </w:r>
          </w:p>
        </w:tc>
      </w:tr>
      <w:tr w14:paraId="15AA7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AAC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询价单位</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8E2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江苏省淮安市保安服务有限公司</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F27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报价单位</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0AB8C1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必填（盖章）</w:t>
            </w:r>
          </w:p>
        </w:tc>
      </w:tr>
      <w:tr w14:paraId="5353D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18D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F89C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2367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法定代表人或授权委托人</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369D7C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6FDC0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A7685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72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E47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4EB42E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04CA6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76F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C37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HABAccb@163.com</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51E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5480D7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51D16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72D1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C56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E3A0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报价日期</w:t>
            </w:r>
          </w:p>
        </w:tc>
        <w:tc>
          <w:tcPr>
            <w:tcW w:w="0" w:type="auto"/>
            <w:gridSpan w:val="4"/>
            <w:tcBorders>
              <w:top w:val="single" w:color="000000" w:sz="4" w:space="0"/>
              <w:left w:val="nil"/>
              <w:bottom w:val="single" w:color="000000" w:sz="4" w:space="0"/>
              <w:right w:val="single" w:color="000000" w:sz="4" w:space="0"/>
            </w:tcBorders>
            <w:shd w:val="clear" w:color="auto" w:fill="auto"/>
            <w:noWrap/>
            <w:vAlign w:val="center"/>
          </w:tcPr>
          <w:p w14:paraId="4D5D9D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03E24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3C69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738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4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BDB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7BF0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2A2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15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680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品牌型号</w:t>
            </w:r>
          </w:p>
        </w:tc>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E62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9A3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7F5CD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7163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A555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4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4323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39C6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DDB6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06F5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79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C1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5A98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6F81F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D879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B39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工业碎纸机</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DC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保密等级：国保一级</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宋体" w:hAnsi="宋体" w:eastAsia="宋体" w:cs="宋体"/>
                <w:i w:val="0"/>
                <w:iCs w:val="0"/>
                <w:color w:val="000000"/>
                <w:kern w:val="0"/>
                <w:sz w:val="24"/>
                <w:szCs w:val="24"/>
                <w:u w:val="none"/>
                <w:lang w:val="en-US" w:eastAsia="zh-CN" w:bidi="ar"/>
              </w:rPr>
              <w:t>可碎范围：纸</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光盘</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卡</w:t>
            </w:r>
            <w:r>
              <w:rPr>
                <w:rFonts w:hint="default" w:ascii="Times New Roman" w:hAnsi="Times New Roman" w:eastAsia="宋体" w:cs="Times New Roman"/>
                <w:i w:val="0"/>
                <w:iCs w:val="0"/>
                <w:color w:val="000000"/>
                <w:kern w:val="0"/>
                <w:sz w:val="24"/>
                <w:szCs w:val="24"/>
                <w:u w:val="none"/>
                <w:lang w:val="en-US" w:eastAsia="zh-CN" w:bidi="ar"/>
              </w:rPr>
              <w:t>/U</w:t>
            </w:r>
            <w:r>
              <w:rPr>
                <w:rFonts w:hint="eastAsia" w:ascii="宋体" w:hAnsi="宋体" w:eastAsia="宋体" w:cs="宋体"/>
                <w:i w:val="0"/>
                <w:iCs w:val="0"/>
                <w:color w:val="000000"/>
                <w:kern w:val="0"/>
                <w:sz w:val="24"/>
                <w:szCs w:val="24"/>
                <w:u w:val="none"/>
                <w:lang w:val="en-US" w:eastAsia="zh-CN" w:bidi="ar"/>
              </w:rPr>
              <w:t>盘</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宋体" w:hAnsi="宋体" w:eastAsia="宋体" w:cs="宋体"/>
                <w:i w:val="0"/>
                <w:iCs w:val="0"/>
                <w:color w:val="000000"/>
                <w:kern w:val="0"/>
                <w:sz w:val="24"/>
                <w:szCs w:val="24"/>
                <w:u w:val="none"/>
                <w:lang w:val="en-US" w:eastAsia="zh-CN" w:bidi="ar"/>
              </w:rPr>
              <w:t>碎纸张数</w:t>
            </w:r>
            <w:r>
              <w:rPr>
                <w:rFonts w:hint="default" w:ascii="Times New Roman" w:hAnsi="Times New Roman" w:eastAsia="宋体" w:cs="Times New Roman"/>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张</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4.</w:t>
            </w:r>
            <w:r>
              <w:rPr>
                <w:rFonts w:hint="eastAsia" w:ascii="宋体" w:hAnsi="宋体" w:eastAsia="宋体" w:cs="宋体"/>
                <w:i w:val="0"/>
                <w:iCs w:val="0"/>
                <w:color w:val="000000"/>
                <w:kern w:val="0"/>
                <w:sz w:val="24"/>
                <w:szCs w:val="24"/>
                <w:u w:val="none"/>
                <w:lang w:val="en-US" w:eastAsia="zh-CN" w:bidi="ar"/>
              </w:rPr>
              <w:t>销毁能力：光盘</w:t>
            </w:r>
            <w:r>
              <w:rPr>
                <w:rFonts w:hint="default" w:ascii="Times New Roman" w:hAnsi="Times New Roman" w:eastAsia="宋体" w:cs="Times New Roman"/>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片</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分钟</w:t>
            </w:r>
            <w:r>
              <w:rPr>
                <w:rFonts w:hint="default" w:ascii="Times New Roman" w:hAnsi="Times New Roman" w:eastAsia="宋体" w:cs="Times New Roman"/>
                <w:i w:val="0"/>
                <w:iCs w:val="0"/>
                <w:color w:val="000000"/>
                <w:kern w:val="0"/>
                <w:sz w:val="24"/>
                <w:szCs w:val="24"/>
                <w:u w:val="non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U≥</w:t>
            </w:r>
            <w:r>
              <w:rPr>
                <w:rFonts w:hint="eastAsia" w:ascii="宋体" w:hAnsi="宋体" w:eastAsia="宋体" w:cs="宋体"/>
                <w:i w:val="0"/>
                <w:iCs w:val="0"/>
                <w:color w:val="000000"/>
                <w:kern w:val="0"/>
                <w:sz w:val="24"/>
                <w:szCs w:val="24"/>
                <w:u w:val="none"/>
                <w:lang w:val="en-US" w:eastAsia="zh-CN" w:bidi="ar"/>
              </w:rPr>
              <w:t>盘</w:t>
            </w:r>
            <w:r>
              <w:rPr>
                <w:rFonts w:hint="default" w:ascii="Times New Roman" w:hAnsi="Times New Roman" w:eastAsia="宋体" w:cs="Times New Roman"/>
                <w:i w:val="0"/>
                <w:iCs w:val="0"/>
                <w:color w:val="000000"/>
                <w:kern w:val="0"/>
                <w:sz w:val="24"/>
                <w:szCs w:val="24"/>
                <w:u w:val="none"/>
                <w:lang w:val="en-US" w:eastAsia="zh-CN" w:bidi="ar"/>
              </w:rPr>
              <w:t>30</w:t>
            </w:r>
            <w:r>
              <w:rPr>
                <w:rFonts w:hint="eastAsia" w:ascii="宋体" w:hAnsi="宋体" w:eastAsia="宋体" w:cs="宋体"/>
                <w:i w:val="0"/>
                <w:iCs w:val="0"/>
                <w:color w:val="000000"/>
                <w:kern w:val="0"/>
                <w:sz w:val="24"/>
                <w:szCs w:val="24"/>
                <w:u w:val="none"/>
                <w:lang w:val="en-US" w:eastAsia="zh-CN" w:bidi="ar"/>
              </w:rPr>
              <w:t>只</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分钟</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碎纸效果</w:t>
            </w:r>
            <w:r>
              <w:rPr>
                <w:rFonts w:hint="default" w:ascii="Times New Roman" w:hAnsi="Times New Roman" w:eastAsia="宋体" w:cs="Times New Roman"/>
                <w:i w:val="0"/>
                <w:iCs w:val="0"/>
                <w:color w:val="000000"/>
                <w:kern w:val="0"/>
                <w:sz w:val="24"/>
                <w:szCs w:val="24"/>
                <w:u w:val="none"/>
                <w:lang w:val="en-US" w:eastAsia="zh-CN" w:bidi="ar"/>
              </w:rPr>
              <w:t>≤1*1mm</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碎卡</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光盘效果</w:t>
            </w:r>
            <w:r>
              <w:rPr>
                <w:rFonts w:hint="default" w:ascii="Times New Roman" w:hAnsi="Times New Roman" w:eastAsia="宋体" w:cs="Times New Roman"/>
                <w:i w:val="0"/>
                <w:iCs w:val="0"/>
                <w:color w:val="000000"/>
                <w:kern w:val="0"/>
                <w:sz w:val="24"/>
                <w:szCs w:val="24"/>
                <w:u w:val="none"/>
                <w:lang w:val="en-US" w:eastAsia="zh-CN" w:bidi="ar"/>
              </w:rPr>
              <w:t>≤2*5mm</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7.</w:t>
            </w:r>
            <w:r>
              <w:rPr>
                <w:rFonts w:hint="eastAsia" w:ascii="宋体" w:hAnsi="宋体" w:eastAsia="宋体" w:cs="宋体"/>
                <w:i w:val="0"/>
                <w:iCs w:val="0"/>
                <w:color w:val="000000"/>
                <w:kern w:val="0"/>
                <w:sz w:val="24"/>
                <w:szCs w:val="24"/>
                <w:u w:val="none"/>
                <w:lang w:val="en-US" w:eastAsia="zh-CN" w:bidi="ar"/>
              </w:rPr>
              <w:t>碎其他效果</w:t>
            </w:r>
            <w:r>
              <w:rPr>
                <w:rFonts w:hint="default" w:ascii="Times New Roman" w:hAnsi="Times New Roman" w:eastAsia="宋体" w:cs="Times New Roman"/>
                <w:i w:val="0"/>
                <w:iCs w:val="0"/>
                <w:color w:val="000000"/>
                <w:kern w:val="0"/>
                <w:sz w:val="24"/>
                <w:szCs w:val="24"/>
                <w:u w:val="none"/>
                <w:lang w:val="en-US" w:eastAsia="zh-CN" w:bidi="ar"/>
              </w:rPr>
              <w:t>≤2*8mm</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8.</w:t>
            </w:r>
            <w:r>
              <w:rPr>
                <w:rFonts w:hint="eastAsia" w:ascii="宋体" w:hAnsi="宋体" w:eastAsia="宋体" w:cs="宋体"/>
                <w:i w:val="0"/>
                <w:iCs w:val="0"/>
                <w:color w:val="000000"/>
                <w:kern w:val="0"/>
                <w:sz w:val="24"/>
                <w:szCs w:val="24"/>
                <w:u w:val="none"/>
                <w:lang w:val="en-US" w:eastAsia="zh-CN" w:bidi="ar"/>
              </w:rPr>
              <w:t>入口宽度</w:t>
            </w:r>
            <w:r>
              <w:rPr>
                <w:rFonts w:hint="default" w:ascii="Times New Roman" w:hAnsi="Times New Roman" w:eastAsia="宋体" w:cs="Times New Roman"/>
                <w:i w:val="0"/>
                <w:iCs w:val="0"/>
                <w:color w:val="000000"/>
                <w:kern w:val="0"/>
                <w:sz w:val="24"/>
                <w:szCs w:val="24"/>
                <w:u w:val="none"/>
                <w:lang w:val="en-US" w:eastAsia="zh-CN" w:bidi="ar"/>
              </w:rPr>
              <w:t>≥230mm</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9.</w:t>
            </w:r>
            <w:r>
              <w:rPr>
                <w:rFonts w:hint="eastAsia" w:ascii="宋体" w:hAnsi="宋体" w:eastAsia="宋体" w:cs="宋体"/>
                <w:i w:val="0"/>
                <w:iCs w:val="0"/>
                <w:color w:val="000000"/>
                <w:kern w:val="0"/>
                <w:sz w:val="24"/>
                <w:szCs w:val="24"/>
                <w:u w:val="none"/>
                <w:lang w:val="en-US" w:eastAsia="zh-CN" w:bidi="ar"/>
              </w:rPr>
              <w:t>碎纸桶容量</w:t>
            </w:r>
            <w:r>
              <w:rPr>
                <w:rFonts w:hint="default" w:ascii="Times New Roman" w:hAnsi="Times New Roman" w:eastAsia="宋体" w:cs="Times New Roman"/>
                <w:i w:val="0"/>
                <w:iCs w:val="0"/>
                <w:color w:val="000000"/>
                <w:kern w:val="0"/>
                <w:sz w:val="24"/>
                <w:szCs w:val="24"/>
                <w:u w:val="none"/>
                <w:lang w:val="en-US" w:eastAsia="zh-CN" w:bidi="ar"/>
              </w:rPr>
              <w:t>≥80L</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10.</w:t>
            </w:r>
            <w:r>
              <w:rPr>
                <w:rFonts w:hint="eastAsia" w:ascii="宋体" w:hAnsi="宋体" w:eastAsia="宋体" w:cs="宋体"/>
                <w:i w:val="0"/>
                <w:iCs w:val="0"/>
                <w:color w:val="000000"/>
                <w:kern w:val="0"/>
                <w:sz w:val="24"/>
                <w:szCs w:val="24"/>
                <w:u w:val="none"/>
                <w:lang w:val="en-US" w:eastAsia="zh-CN" w:bidi="ar"/>
              </w:rPr>
              <w:t>连续工作时间</w:t>
            </w:r>
            <w:r>
              <w:rPr>
                <w:rFonts w:hint="default" w:ascii="Times New Roman" w:hAnsi="Times New Roman" w:eastAsia="宋体" w:cs="Times New Roman"/>
                <w:i w:val="0"/>
                <w:iCs w:val="0"/>
                <w:color w:val="000000"/>
                <w:kern w:val="0"/>
                <w:sz w:val="24"/>
                <w:szCs w:val="24"/>
                <w:u w:val="none"/>
                <w:lang w:val="en-US" w:eastAsia="zh-CN" w:bidi="ar"/>
              </w:rPr>
              <w:t>≥30</w:t>
            </w:r>
            <w:r>
              <w:rPr>
                <w:rFonts w:hint="eastAsia" w:ascii="宋体" w:hAnsi="宋体" w:eastAsia="宋体" w:cs="宋体"/>
                <w:i w:val="0"/>
                <w:iCs w:val="0"/>
                <w:color w:val="000000"/>
                <w:kern w:val="0"/>
                <w:sz w:val="24"/>
                <w:szCs w:val="24"/>
                <w:u w:val="none"/>
                <w:lang w:val="en-US" w:eastAsia="zh-CN" w:bidi="ar"/>
              </w:rPr>
              <w:t>分钟</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11.</w:t>
            </w:r>
            <w:r>
              <w:rPr>
                <w:rFonts w:hint="eastAsia" w:ascii="宋体" w:hAnsi="宋体" w:eastAsia="宋体" w:cs="宋体"/>
                <w:i w:val="0"/>
                <w:iCs w:val="0"/>
                <w:color w:val="000000"/>
                <w:kern w:val="0"/>
                <w:sz w:val="24"/>
                <w:szCs w:val="24"/>
                <w:u w:val="none"/>
                <w:lang w:val="en-US" w:eastAsia="zh-CN" w:bidi="ar"/>
              </w:rPr>
              <w:t>噪音</w:t>
            </w:r>
            <w:r>
              <w:rPr>
                <w:rFonts w:hint="default" w:ascii="Times New Roman" w:hAnsi="Times New Roman" w:eastAsia="宋体" w:cs="Times New Roman"/>
                <w:i w:val="0"/>
                <w:iCs w:val="0"/>
                <w:color w:val="000000"/>
                <w:kern w:val="0"/>
                <w:sz w:val="24"/>
                <w:szCs w:val="24"/>
                <w:u w:val="none"/>
                <w:lang w:val="en-US" w:eastAsia="zh-CN" w:bidi="ar"/>
              </w:rPr>
              <w:t>≤58 dB</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12.</w:t>
            </w:r>
            <w:r>
              <w:rPr>
                <w:rFonts w:hint="eastAsia" w:ascii="宋体" w:hAnsi="宋体" w:eastAsia="宋体" w:cs="宋体"/>
                <w:i w:val="0"/>
                <w:iCs w:val="0"/>
                <w:color w:val="000000"/>
                <w:kern w:val="0"/>
                <w:sz w:val="24"/>
                <w:szCs w:val="24"/>
                <w:u w:val="none"/>
                <w:lang w:val="en-US" w:eastAsia="zh-CN" w:bidi="ar"/>
              </w:rPr>
              <w:t>功率</w:t>
            </w:r>
            <w:r>
              <w:rPr>
                <w:rFonts w:hint="default" w:ascii="Times New Roman" w:hAnsi="Times New Roman" w:eastAsia="宋体" w:cs="Times New Roman"/>
                <w:i w:val="0"/>
                <w:iCs w:val="0"/>
                <w:color w:val="000000"/>
                <w:kern w:val="0"/>
                <w:sz w:val="24"/>
                <w:szCs w:val="24"/>
                <w:u w:val="none"/>
                <w:lang w:val="en-US" w:eastAsia="zh-CN" w:bidi="ar"/>
              </w:rPr>
              <w:t>≥480W</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13.</w:t>
            </w:r>
            <w:r>
              <w:rPr>
                <w:rFonts w:hint="eastAsia" w:ascii="宋体" w:hAnsi="宋体" w:eastAsia="宋体" w:cs="宋体"/>
                <w:i w:val="0"/>
                <w:iCs w:val="0"/>
                <w:color w:val="000000"/>
                <w:kern w:val="0"/>
                <w:sz w:val="24"/>
                <w:szCs w:val="24"/>
                <w:u w:val="none"/>
                <w:lang w:val="en-US" w:eastAsia="zh-CN" w:bidi="ar"/>
              </w:rPr>
              <w:t>粉碎速度</w:t>
            </w:r>
            <w:r>
              <w:rPr>
                <w:rFonts w:hint="default" w:ascii="Times New Roman" w:hAnsi="Times New Roman" w:eastAsia="宋体" w:cs="Times New Roman"/>
                <w:i w:val="0"/>
                <w:iCs w:val="0"/>
                <w:color w:val="000000"/>
                <w:kern w:val="0"/>
                <w:sz w:val="24"/>
                <w:szCs w:val="24"/>
                <w:u w:val="none"/>
                <w:lang w:val="en-US" w:eastAsia="zh-CN" w:bidi="ar"/>
              </w:rPr>
              <w:t>≥2.5m/min</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14.</w:t>
            </w:r>
            <w:r>
              <w:rPr>
                <w:rFonts w:hint="eastAsia" w:ascii="宋体" w:hAnsi="宋体" w:eastAsia="宋体" w:cs="宋体"/>
                <w:i w:val="0"/>
                <w:iCs w:val="0"/>
                <w:color w:val="000000"/>
                <w:kern w:val="0"/>
                <w:sz w:val="24"/>
                <w:szCs w:val="24"/>
                <w:u w:val="none"/>
                <w:lang w:val="en-US" w:eastAsia="zh-CN" w:bidi="ar"/>
              </w:rPr>
              <w:t>产品尺寸：</w:t>
            </w:r>
            <w:r>
              <w:rPr>
                <w:rFonts w:hint="default" w:ascii="Times New Roman" w:hAnsi="Times New Roman" w:eastAsia="宋体" w:cs="Times New Roman"/>
                <w:i w:val="0"/>
                <w:iCs w:val="0"/>
                <w:color w:val="000000"/>
                <w:kern w:val="0"/>
                <w:sz w:val="24"/>
                <w:szCs w:val="24"/>
                <w:u w:val="none"/>
                <w:lang w:val="en-US" w:eastAsia="zh-CN" w:bidi="ar"/>
              </w:rPr>
              <w:t>460*450*840mm</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15.</w:t>
            </w:r>
            <w:r>
              <w:rPr>
                <w:rFonts w:hint="eastAsia" w:ascii="宋体" w:hAnsi="宋体" w:eastAsia="宋体" w:cs="宋体"/>
                <w:i w:val="0"/>
                <w:iCs w:val="0"/>
                <w:color w:val="000000"/>
                <w:kern w:val="0"/>
                <w:sz w:val="24"/>
                <w:szCs w:val="24"/>
                <w:u w:val="none"/>
                <w:lang w:val="en-US" w:eastAsia="zh-CN" w:bidi="ar"/>
              </w:rPr>
              <w:t>净重</w:t>
            </w:r>
            <w:r>
              <w:rPr>
                <w:rFonts w:hint="default" w:ascii="Times New Roman" w:hAnsi="Times New Roman" w:eastAsia="宋体" w:cs="Times New Roman"/>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毛重：</w:t>
            </w:r>
            <w:r>
              <w:rPr>
                <w:rFonts w:hint="default" w:ascii="Times New Roman" w:hAnsi="Times New Roman" w:eastAsia="宋体" w:cs="Times New Roman"/>
                <w:i w:val="0"/>
                <w:iCs w:val="0"/>
                <w:color w:val="000000"/>
                <w:kern w:val="0"/>
                <w:sz w:val="24"/>
                <w:szCs w:val="24"/>
                <w:u w:val="none"/>
                <w:lang w:val="en-US" w:eastAsia="zh-CN" w:bidi="ar"/>
              </w:rPr>
              <w:t>52/66kg</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16.</w:t>
            </w:r>
            <w:r>
              <w:rPr>
                <w:rFonts w:hint="eastAsia" w:ascii="宋体" w:hAnsi="宋体" w:eastAsia="宋体" w:cs="宋体"/>
                <w:i w:val="0"/>
                <w:iCs w:val="0"/>
                <w:color w:val="000000"/>
                <w:kern w:val="0"/>
                <w:sz w:val="24"/>
                <w:szCs w:val="24"/>
                <w:u w:val="none"/>
                <w:lang w:val="en-US" w:eastAsia="zh-CN" w:bidi="ar"/>
              </w:rPr>
              <w:t>包装尺寸：</w:t>
            </w:r>
            <w:r>
              <w:rPr>
                <w:rFonts w:hint="default" w:ascii="Times New Roman" w:hAnsi="Times New Roman" w:eastAsia="宋体" w:cs="Times New Roman"/>
                <w:i w:val="0"/>
                <w:iCs w:val="0"/>
                <w:color w:val="000000"/>
                <w:kern w:val="0"/>
                <w:sz w:val="24"/>
                <w:szCs w:val="24"/>
                <w:u w:val="none"/>
                <w:lang w:val="en-US" w:eastAsia="zh-CN" w:bidi="ar"/>
              </w:rPr>
              <w:t>610*595*1100mm</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17.</w:t>
            </w:r>
            <w:r>
              <w:rPr>
                <w:rFonts w:hint="eastAsia" w:ascii="宋体" w:hAnsi="宋体" w:eastAsia="宋体" w:cs="宋体"/>
                <w:i w:val="0"/>
                <w:iCs w:val="0"/>
                <w:color w:val="000000"/>
                <w:kern w:val="0"/>
                <w:sz w:val="24"/>
                <w:szCs w:val="24"/>
                <w:u w:val="none"/>
                <w:lang w:val="en-US" w:eastAsia="zh-CN" w:bidi="ar"/>
              </w:rPr>
              <w:t>电压：</w:t>
            </w:r>
            <w:r>
              <w:rPr>
                <w:rFonts w:hint="default" w:ascii="Times New Roman" w:hAnsi="Times New Roman" w:eastAsia="宋体" w:cs="Times New Roman"/>
                <w:i w:val="0"/>
                <w:iCs w:val="0"/>
                <w:color w:val="000000"/>
                <w:kern w:val="0"/>
                <w:sz w:val="24"/>
                <w:szCs w:val="24"/>
                <w:u w:val="none"/>
                <w:lang w:val="en-US" w:eastAsia="zh-CN" w:bidi="ar"/>
              </w:rPr>
              <w:t>220V/50HZ</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18</w:t>
            </w:r>
            <w:r>
              <w:rPr>
                <w:rFonts w:hint="eastAsia" w:ascii="宋体" w:hAnsi="宋体" w:eastAsia="宋体" w:cs="宋体"/>
                <w:i w:val="0"/>
                <w:iCs w:val="0"/>
                <w:color w:val="000000"/>
                <w:kern w:val="0"/>
                <w:sz w:val="24"/>
                <w:szCs w:val="24"/>
                <w:u w:val="none"/>
                <w:lang w:val="en-US" w:eastAsia="zh-CN" w:bidi="ar"/>
              </w:rPr>
              <w:t>、★所投产品需要提供涉密认证证书及质量检测报告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9F4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5D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656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金典</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GD-610D</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4F8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778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408C28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4190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118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CBD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档案盒打印机</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73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1、打印方式：喷墨打印技术；2、打印颜色：支持黑色/红色/蓝色打印（单色打印；墨盒可选）；</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3、适用幅面：≥320*310mm；支持≥10公分档案盒；4、打印最大范围：295*285mm；</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5、机器功率：≤80W；6、打印精度：1200*600dpi；7、打印速度：≥120个/小时；</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8、墨水类型：T-20；9、打印适用材质：档案盒/凭证盒/档案袋/卷皮/卷宗；10、设备采用非自动走纸装置，采用掀盖式结构设计，放置档案盒位置精准，玻璃面板可实时查看打印内容情况；</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11、标配排版批量打印系统；系统需支持文本、矩形、图片一维码、二维码打印；支持文本横竖排定义对齐方式；支持模板界面输入文本内容单页打印；支持设置单行和多行文本数据排列模式；支持文本字体自适应；支持文本竖排字母数字横向排列；支持模板设计使用快捷键；支持指定字符换行；支持数据源管理；支持生成EXCEL格式导入模板批量打印；支持模板背景图片预设置；支持提前添加或删除预设模板参考背景大小尺寸；支持模板原图片在软件下自由裁切设置纸型大小；支持模板显示的情况下执行模板偏移值设定打印等功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F93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F32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F82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晟档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T-3680H</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3043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EF2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1F87A91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7F77E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CB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FB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高速扫描仪</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B387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1、扫描类型：ADF高速扫描仪；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2、图像采集大小：ADF最大进纸：242 mm（A4加宽）；ADF最大扫描范围：216mmx 5690mm(A4加长）；ADF最小：60 x 70mm；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3、扫描模式：智能文档扫描、彩色扫描、灰度扫描、黑白扫描；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4、接口：高速USB2.0及以上；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5、传感器 CIS×2个（正面×1，背面×1）黑色或者白色背景；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6、分辨率：600dpi*1200dpi；</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7、日扫描负荷：每天扫描量不低于 10000 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8、介质厚度：纸张适用范围≥41-400g/m² ，支持卡片扫描；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9、纸张重叠进纸检测：超声波检测、超长检测；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10、送纸器容量：≥80页（A4/Latter，70g/m²）；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11、扫描速度：A4幅面扫描速度：200dpi黑白/灰度/彩色扫描速度相同：单面60ppm，双面120ipm；自动依据扫描文档尺寸的减小而提升扫描速度；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12、输出文件格式：PDF，BMP，JPG，TIF,OFD，双层OFD，可检索PDF，支持FDF插页扫描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13、高级功能：自动色彩检测, 自动剪裁, 自动曝光, 自动定向, 边缘消除, 背景清除, 删除孔, 色彩删除,进纸错误检测等设置, 批处理,条码识别；</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14、条码解码能力：可识别一维码、二维码；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15、支持操作系统 统信UOSV20、龙芯3A4000、中标麒麟V7.0、龙芯3A3000、银河麒麟V4.0、FT-1500A、鲲鹏920、通信USV20\兆芯Zx-E KX-U6780A；必须兼容Windows XP/Vista/7/8/10/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16、处理器主频：处理器数盘:≥1处理器，主频≥162MHZ,内存不小于256MB；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17、扫描设定：支持双面，并实现一个界面扫描；支持身份证，A4幅面档案双页合并；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18、二次开发接口：自带自带影像处理专业软件并支持二次开发，自带WDM DRIVER/VFW driver/标准TWAIN接口，提供SDK开发包，支持国产化操作系统的OCR SDK开发包，并提供软件技术支持；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19、保修政策：提供3年免费整机保修服务，提供2%的维修备机，软件产品终身免费升级，驱动免费安装，设备保修起始日从设备验收合格之日起计算，根据CPU芯片和操作系统升级以及信创产品目录更新，提供3年内免费适配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其它要求：★1、投标的具体产品品牌需列入《涉密专用信息设备名录》第四期清单；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★2、所投产品必须通过3C认证、节能等知识产权证书等相关资质文件，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★3、提供扫描仪国产化系统嵌入式WinMage Quick ScanFW控制、国产化系统嵌入式OCR和版式OFD软著证书"。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BAC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E7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ED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影源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M3260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EC8B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34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4EA92AF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192FD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C366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177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平板扫描仪</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top"/>
          </w:tcPr>
          <w:p w14:paraId="0AF73AE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1、扫描仪类型：A3幅面快速平板扫描；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图像采集大小：最大幅面： 297×420mm （A3幅面）；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扫描模式：智能文档扫描、彩色扫描、灰度扫描、黑白扫描；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传感器：CCD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光源：LED；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分辨率：600dpi*1200dpi；</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接口：高速USB3.0及以上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日扫描负荷：每天扫描量不低于 7,500 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扫描速度：2秒/张 (A3幅面,黑白、灰度、彩色模式,200dpi)；</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输出文件格式：PDF，BMP，JPG，TIF,OFD，双层OFD，可检索PDF，支持FDF插页扫描；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高级功能：实现开合盖即扫，自动色彩检测, 自动剪裁, 自动曝光, 自动定向, 边缘消除, 背景清除, 删除孔, 色彩删除,进纸错误检测等设置, 批处理,条码识别；</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条码解码能力：可识别一维码、二维码；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支持操作系统：统信UOSV20、龙芯3A4000、中标麒麟V7.0、龙芯3A3000、银河麒麟V4.0、FT-1500A、鲲鹏920、通信USV20\兆芯Zx-E KX-U6780A；必须兼容Windows XP/Vista/7/8/10；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处理器主频：处理器数盘:≥1处理器，主频≥162MHZ,内存不小于256MB参照标准：《1233适配产品清单-基础通用产品-1-2020》；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扫描设定：可配置同品牌A4幅面或者A3幅面的高速扫描仪，并实现一个界面扫描；；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二次开发接口：自带自带影像处理专业软件并支持二次开发，自带WDM DRIVER/VFW driver/标准TWAIN接口，提供SDK开发包，支持国产化操作系统的OCR SDK开发包，并提供软件工程师支持；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保修政策：提供3年免费整机保修服务，软件产品终身免费升级，驱动免费安装，设备保修起始日从设备验收合格之日起计算，根据CPU芯片和操作系统升级以及信创产品目录更新，提供3年内免费适配服务；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其它要求：★（1）投标的具体产品品牌需列入《涉密专用信息设备名录》第四期清单；</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★（2）所投产品必须通过3C认证、节能等知识产权证书等相关资质文件；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★（3）提供扫描仪厂家扫描FW、国产化系统嵌入式OCR和版式OFD软著证书。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F4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8BE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9A38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影源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D2200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A356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6D4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5371721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81FF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5D7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5EC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高拍仪</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10B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像素:2500万定焦；扫描速度:约3秒；结构方式:金属铝杆直立；色彩位数24位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接口类型:USB2.0连接；扫描光源:自然光+LED补光，按键开关三级可调；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扫描介质:办公文稿、单据、身份证、笔记、图片、照片、杂志书籍、立体实物等；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其他性能:智能裁边纠偏、定焦、正反合并、曲面展平、条码识别、OCR文字识别、二维码读取、身份证信息读取、PDF功能；操作系统:Windows7、Windows8、Windows10Windows11；图片格式:JPG、PNG、BMP、PDF；文档格式:WORD、Excel、TX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录像格式:1；联机:AVI/WMV/MP4脱机:MOV；电源类型:5V--3A；变焦方式:定焦；扫描模式:彩色、灰阶、黑白；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软件接口:C#、JAVA、OCX、TWAIN等接口，可按需定制；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系统要求:P4或同等级CPU，512M以上,支持WIN7、WIN 8、WIN 8主机需标准USB2.0集线器或外插USB2.0适配卡MS Direct X9.0以上版本；</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包装清单:高拍仪x1，USB数据传输线x1，电源适配器x1，软垫x1，脚踏键x1，HDMI连接线x1，合格证保修卡x1。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977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E3A6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573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柯豪</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T2500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960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68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6261C58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F8A7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8A5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F09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复印机</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45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1.主机+单纸盒+双面翻转输搞器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2.最大支持幅面A3，支持双面打印、复印、扫描，标配网络+USB，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3.复印速度每分钟≥20页，复印分辨率600dpi*600dpi，打印速度达到每分钟≥20页（黑白彩色同速），打印分辨率为1200dpix1,200dpi（1bit），标配2GB内存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4.支持300g的厚纸、环保的薄纸、信封、明信片，首份复印时间 6.5秒（黑白）/ 10.8秒（彩色）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5.标配：650张，最大：1750张，纸张重量：标配纸盒60-300g/㎡，手送52-300g/㎡，双面52-169g/㎡。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6.兼容麒麟软件与统信UOS最新操作系统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7.体积（宽*深*高）587*685*884.5mm,重量：小于82.5kg,最大功耗：1.70kW</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C8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B46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DB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理光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MC2000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11E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3E7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0C3E72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30ED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DD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08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黑白打印机</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D5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1.A4黑白激光多功能一体机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2.自动双面打印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打印速度:33ppm(A4)/35ppm(Letter)、复印速度:33cpm(A4)35cpm(Letter)、扫描速度:24ppm(A4)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4.首页输出时间:≤8.2秒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5.接口类型:高速USB2.0;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6.有线网络、无线WiFi</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7.最大扫描尺寸:平板:216x297mmADF:216x356 mm·扫描分辨率:平板:最大1200x1200dpiADF:最大600x600dpi</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8.纸张输入容量:自动纸盒:250页、多功能进纸器:1页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38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7A3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90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奔图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M7170DW</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AA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40F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7DDEAE4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6DCE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74F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66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净水机</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E3C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规格：450*435*1470mm（宽*深*高）；过滤：5级RO过滤；电压：220v；使用人数：100人-150人（60升）；水温：冰温热三模式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C5D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F4D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45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史密斯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R2000DWWi</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9B7F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5FAD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3817C0E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2B1AC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ABE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3F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冰箱</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55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门款式：双开门；尺寸（宽*深*高）mm：992*655*2050；总容量：750L；冷藏室：400L，冷冻室：350L,；变频/定频：变频；能效：一级；噪音：38db。</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184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D2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11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BCD-750WKGP</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044E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4BDE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0DF0A43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285E4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1B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CF4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小厨宝</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3C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尺寸(mm)：长:320宽: 235高:235；功率：2000W；最大容积：11L；加热方式：单管；内胆：珐琅；防水等级：IPX4；电压/频率：220V/50HZ;；出水方式：上出水；容量：40L以下；能效：一级。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D3A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913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D60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F7.6-20CB5(ES)</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8C8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9BD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3AB9CE8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B1AA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E4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992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机柜</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C4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尺寸（宽*深*高）mm：600*1000*1610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56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453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FF0C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图腾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定制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3C6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D5A5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07261163">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3807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738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B32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窗帘</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B3A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办公室用百叶窗、库房用防紫外线（根据实际情况）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23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9F7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B2D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定制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FA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3AEB">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500" w:type="dxa"/>
            <w:tcBorders>
              <w:top w:val="nil"/>
              <w:left w:val="single" w:color="000000" w:sz="4" w:space="0"/>
              <w:bottom w:val="single" w:color="000000" w:sz="4" w:space="0"/>
              <w:right w:val="single" w:color="000000" w:sz="4" w:space="0"/>
            </w:tcBorders>
            <w:shd w:val="clear" w:color="auto" w:fill="auto"/>
            <w:vAlign w:val="center"/>
          </w:tcPr>
          <w:p w14:paraId="3838F52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34B69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00E7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rPr>
            </w:pPr>
          </w:p>
        </w:tc>
        <w:tc>
          <w:tcPr>
            <w:tcW w:w="132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A3D8FE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2" name="Text_Box_5"/>
                  <wp:cNvGraphicFramePr/>
                  <a:graphic xmlns:a="http://schemas.openxmlformats.org/drawingml/2006/main">
                    <a:graphicData uri="http://schemas.openxmlformats.org/drawingml/2006/picture">
                      <pic:pic xmlns:pic="http://schemas.openxmlformats.org/drawingml/2006/picture">
                        <pic:nvPicPr>
                          <pic:cNvPr id="12" name="Text_Box_5"/>
                          <pic:cNvPicPr/>
                        </pic:nvPicPr>
                        <pic:blipFill>
                          <a:blip r:embed="rId6"/>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1" name="Text_Box_9"/>
                  <wp:cNvGraphicFramePr/>
                  <a:graphic xmlns:a="http://schemas.openxmlformats.org/drawingml/2006/main">
                    <a:graphicData uri="http://schemas.openxmlformats.org/drawingml/2006/picture">
                      <pic:pic xmlns:pic="http://schemas.openxmlformats.org/drawingml/2006/picture">
                        <pic:nvPicPr>
                          <pic:cNvPr id="11" name="Text_Box_9"/>
                          <pic:cNvPicPr/>
                        </pic:nvPicPr>
                        <pic:blipFill>
                          <a:blip r:embed="rId7"/>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0" name="Text_Box_5_SpCnt_1"/>
                  <wp:cNvGraphicFramePr/>
                  <a:graphic xmlns:a="http://schemas.openxmlformats.org/drawingml/2006/main">
                    <a:graphicData uri="http://schemas.openxmlformats.org/drawingml/2006/picture">
                      <pic:pic xmlns:pic="http://schemas.openxmlformats.org/drawingml/2006/picture">
                        <pic:nvPicPr>
                          <pic:cNvPr id="10" name="Text_Box_5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6" name="Text_Box_9_SpCnt_1"/>
                  <wp:cNvGraphicFramePr/>
                  <a:graphic xmlns:a="http://schemas.openxmlformats.org/drawingml/2006/main">
                    <a:graphicData uri="http://schemas.openxmlformats.org/drawingml/2006/picture">
                      <pic:pic xmlns:pic="http://schemas.openxmlformats.org/drawingml/2006/picture">
                        <pic:nvPicPr>
                          <pic:cNvPr id="16" name="Text_Box_9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21" name="Text_Box_12"/>
                  <wp:cNvGraphicFramePr/>
                  <a:graphic xmlns:a="http://schemas.openxmlformats.org/drawingml/2006/main">
                    <a:graphicData uri="http://schemas.openxmlformats.org/drawingml/2006/picture">
                      <pic:pic xmlns:pic="http://schemas.openxmlformats.org/drawingml/2006/picture">
                        <pic:nvPicPr>
                          <pic:cNvPr id="21" name="Text_Box_1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22" name="Text_Box_10"/>
                  <wp:cNvGraphicFramePr/>
                  <a:graphic xmlns:a="http://schemas.openxmlformats.org/drawingml/2006/main">
                    <a:graphicData uri="http://schemas.openxmlformats.org/drawingml/2006/picture">
                      <pic:pic xmlns:pic="http://schemas.openxmlformats.org/drawingml/2006/picture">
                        <pic:nvPicPr>
                          <pic:cNvPr id="22" name="Text_Box_10"/>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20" name="Text_Box_9_SpCnt_2"/>
                  <wp:cNvGraphicFramePr/>
                  <a:graphic xmlns:a="http://schemas.openxmlformats.org/drawingml/2006/main">
                    <a:graphicData uri="http://schemas.openxmlformats.org/drawingml/2006/picture">
                      <pic:pic xmlns:pic="http://schemas.openxmlformats.org/drawingml/2006/picture">
                        <pic:nvPicPr>
                          <pic:cNvPr id="20" name="Text_Box_9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9" name="Text_Box_7"/>
                  <wp:cNvGraphicFramePr/>
                  <a:graphic xmlns:a="http://schemas.openxmlformats.org/drawingml/2006/main">
                    <a:graphicData uri="http://schemas.openxmlformats.org/drawingml/2006/picture">
                      <pic:pic xmlns:pic="http://schemas.openxmlformats.org/drawingml/2006/picture">
                        <pic:nvPicPr>
                          <pic:cNvPr id="19" name="Text_Box_7"/>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7" name="Text_Box_5_SpCnt_2"/>
                  <wp:cNvGraphicFramePr/>
                  <a:graphic xmlns:a="http://schemas.openxmlformats.org/drawingml/2006/main">
                    <a:graphicData uri="http://schemas.openxmlformats.org/drawingml/2006/picture">
                      <pic:pic xmlns:pic="http://schemas.openxmlformats.org/drawingml/2006/picture">
                        <pic:nvPicPr>
                          <pic:cNvPr id="17" name="Text_Box_5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8" name="Text_Box_14"/>
                  <wp:cNvGraphicFramePr/>
                  <a:graphic xmlns:a="http://schemas.openxmlformats.org/drawingml/2006/main">
                    <a:graphicData uri="http://schemas.openxmlformats.org/drawingml/2006/picture">
                      <pic:pic xmlns:pic="http://schemas.openxmlformats.org/drawingml/2006/picture">
                        <pic:nvPicPr>
                          <pic:cNvPr id="18" name="Text_Box_14"/>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23" name="Text_Box_12_SpCnt_1"/>
                  <wp:cNvGraphicFramePr/>
                  <a:graphic xmlns:a="http://schemas.openxmlformats.org/drawingml/2006/main">
                    <a:graphicData uri="http://schemas.openxmlformats.org/drawingml/2006/picture">
                      <pic:pic xmlns:pic="http://schemas.openxmlformats.org/drawingml/2006/picture">
                        <pic:nvPicPr>
                          <pic:cNvPr id="23" name="Text_Box_12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24" name="Text_Box_7_SpCnt_1"/>
                  <wp:cNvGraphicFramePr/>
                  <a:graphic xmlns:a="http://schemas.openxmlformats.org/drawingml/2006/main">
                    <a:graphicData uri="http://schemas.openxmlformats.org/drawingml/2006/picture">
                      <pic:pic xmlns:pic="http://schemas.openxmlformats.org/drawingml/2006/picture">
                        <pic:nvPicPr>
                          <pic:cNvPr id="24" name="Text_Box_7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3" name="Text_Box_10_SpCnt_1"/>
                  <wp:cNvGraphicFramePr/>
                  <a:graphic xmlns:a="http://schemas.openxmlformats.org/drawingml/2006/main">
                    <a:graphicData uri="http://schemas.openxmlformats.org/drawingml/2006/picture">
                      <pic:pic xmlns:pic="http://schemas.openxmlformats.org/drawingml/2006/picture">
                        <pic:nvPicPr>
                          <pic:cNvPr id="13" name="Text_Box_10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25" name="Text_Box_5_SpCnt_3"/>
                  <wp:cNvGraphicFramePr/>
                  <a:graphic xmlns:a="http://schemas.openxmlformats.org/drawingml/2006/main">
                    <a:graphicData uri="http://schemas.openxmlformats.org/drawingml/2006/picture">
                      <pic:pic xmlns:pic="http://schemas.openxmlformats.org/drawingml/2006/picture">
                        <pic:nvPicPr>
                          <pic:cNvPr id="25" name="Text_Box_5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9" name="Text_Box_14_SpCnt_1"/>
                  <wp:cNvGraphicFramePr/>
                  <a:graphic xmlns:a="http://schemas.openxmlformats.org/drawingml/2006/main">
                    <a:graphicData uri="http://schemas.openxmlformats.org/drawingml/2006/picture">
                      <pic:pic xmlns:pic="http://schemas.openxmlformats.org/drawingml/2006/picture">
                        <pic:nvPicPr>
                          <pic:cNvPr id="9" name="Text_Box_14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4" name="Text_Box_12_SpCnt_2"/>
                  <wp:cNvGraphicFramePr/>
                  <a:graphic xmlns:a="http://schemas.openxmlformats.org/drawingml/2006/main">
                    <a:graphicData uri="http://schemas.openxmlformats.org/drawingml/2006/picture">
                      <pic:pic xmlns:pic="http://schemas.openxmlformats.org/drawingml/2006/picture">
                        <pic:nvPicPr>
                          <pic:cNvPr id="14" name="Text_Box_12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15" name="Text_Box_10_SpCnt_2"/>
                  <wp:cNvGraphicFramePr/>
                  <a:graphic xmlns:a="http://schemas.openxmlformats.org/drawingml/2006/main">
                    <a:graphicData uri="http://schemas.openxmlformats.org/drawingml/2006/picture">
                      <pic:pic xmlns:pic="http://schemas.openxmlformats.org/drawingml/2006/picture">
                        <pic:nvPicPr>
                          <pic:cNvPr id="15" name="Text_Box_10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6" name="Text_Box_9_SpCnt_3"/>
                  <wp:cNvGraphicFramePr/>
                  <a:graphic xmlns:a="http://schemas.openxmlformats.org/drawingml/2006/main">
                    <a:graphicData uri="http://schemas.openxmlformats.org/drawingml/2006/picture">
                      <pic:pic xmlns:pic="http://schemas.openxmlformats.org/drawingml/2006/picture">
                        <pic:nvPicPr>
                          <pic:cNvPr id="6" name="Text_Box_9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4" name="Text_Box_14_SpCnt_2"/>
                  <wp:cNvGraphicFramePr/>
                  <a:graphic xmlns:a="http://schemas.openxmlformats.org/drawingml/2006/main">
                    <a:graphicData uri="http://schemas.openxmlformats.org/drawingml/2006/picture">
                      <pic:pic xmlns:pic="http://schemas.openxmlformats.org/drawingml/2006/picture">
                        <pic:nvPicPr>
                          <pic:cNvPr id="4" name="Text_Box_14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5" name="Text_Box_7_SpCnt_2"/>
                  <wp:cNvGraphicFramePr/>
                  <a:graphic xmlns:a="http://schemas.openxmlformats.org/drawingml/2006/main">
                    <a:graphicData uri="http://schemas.openxmlformats.org/drawingml/2006/picture">
                      <pic:pic xmlns:pic="http://schemas.openxmlformats.org/drawingml/2006/picture">
                        <pic:nvPicPr>
                          <pic:cNvPr id="5" name="Text_Box_7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3" name="Text_Box_12_SpCnt_3"/>
                  <wp:cNvGraphicFramePr/>
                  <a:graphic xmlns:a="http://schemas.openxmlformats.org/drawingml/2006/main">
                    <a:graphicData uri="http://schemas.openxmlformats.org/drawingml/2006/picture">
                      <pic:pic xmlns:pic="http://schemas.openxmlformats.org/drawingml/2006/picture">
                        <pic:nvPicPr>
                          <pic:cNvPr id="3" name="Text_Box_12_SpCnt_3"/>
                          <pic:cNvPicPr/>
                        </pic:nvPicPr>
                        <pic:blipFill>
                          <a:blip r:embed="rId9"/>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7" name="Text_Box_7_SpCnt_3"/>
                  <wp:cNvGraphicFramePr/>
                  <a:graphic xmlns:a="http://schemas.openxmlformats.org/drawingml/2006/main">
                    <a:graphicData uri="http://schemas.openxmlformats.org/drawingml/2006/picture">
                      <pic:pic xmlns:pic="http://schemas.openxmlformats.org/drawingml/2006/picture">
                        <pic:nvPicPr>
                          <pic:cNvPr id="7" name="Text_Box_7_SpCnt_3"/>
                          <pic:cNvPicPr/>
                        </pic:nvPicPr>
                        <pic:blipFill>
                          <a:blip r:embed="rId10"/>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6038850</wp:posOffset>
                  </wp:positionH>
                  <wp:positionV relativeFrom="paragraph">
                    <wp:posOffset>0</wp:posOffset>
                  </wp:positionV>
                  <wp:extent cx="152400" cy="161925"/>
                  <wp:effectExtent l="0" t="0" r="0" b="0"/>
                  <wp:wrapNone/>
                  <wp:docPr id="8" name="Text_Box_10_SpCnt_3"/>
                  <wp:cNvGraphicFramePr/>
                  <a:graphic xmlns:a="http://schemas.openxmlformats.org/drawingml/2006/main">
                    <a:graphicData uri="http://schemas.openxmlformats.org/drawingml/2006/picture">
                      <pic:pic xmlns:pic="http://schemas.openxmlformats.org/drawingml/2006/picture">
                        <pic:nvPicPr>
                          <pic:cNvPr id="8" name="Text_Box_10_SpCnt_3"/>
                          <pic:cNvPicPr/>
                        </pic:nvPicPr>
                        <pic:blipFill>
                          <a:blip r:embed="rId11"/>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lang w:val="en-US" w:eastAsia="zh-CN" w:bidi="ar"/>
              </w:rPr>
              <w:t>合计：</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元</w:t>
            </w:r>
          </w:p>
        </w:tc>
      </w:tr>
      <w:tr w14:paraId="2C96C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43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EC34B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注：以上报价含可抵扣的增值税专用发票、运费、卸货以及调试相关服务费用。</w:t>
            </w:r>
          </w:p>
        </w:tc>
      </w:tr>
      <w:tr w14:paraId="67E3D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2539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是否接受保证金（控制价的2%）           </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4C41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C309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是否接受履约保证金（成交金额的10%）</w:t>
            </w:r>
          </w:p>
        </w:tc>
        <w:tc>
          <w:tcPr>
            <w:tcW w:w="52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E2A478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2D9ED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D7E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质保期：             </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3F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3年</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09D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税点：</w:t>
            </w:r>
          </w:p>
        </w:tc>
        <w:tc>
          <w:tcPr>
            <w:tcW w:w="52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8FA13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1818E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29B6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供货期：             </w:t>
            </w:r>
          </w:p>
        </w:tc>
        <w:tc>
          <w:tcPr>
            <w:tcW w:w="4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EBA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15天</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74F1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付款方式</w:t>
            </w:r>
          </w:p>
        </w:tc>
        <w:tc>
          <w:tcPr>
            <w:tcW w:w="52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AA10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合同签订后个7日内支付30%预付款，货到验收合格后3个月内付清其余的货款</w:t>
            </w:r>
          </w:p>
        </w:tc>
      </w:tr>
    </w:tbl>
    <w:p w14:paraId="3FFE4FC2">
      <w:pPr>
        <w:ind w:left="0" w:leftChars="0" w:firstLine="0" w:firstLineChars="0"/>
        <w:rPr>
          <w:rFonts w:hint="eastAsia"/>
          <w:lang w:val="en-US" w:eastAsia="zh-CN"/>
        </w:rPr>
        <w:sectPr>
          <w:pgSz w:w="16838" w:h="11906" w:orient="landscape"/>
          <w:pgMar w:top="1800" w:right="1440" w:bottom="1800" w:left="1440" w:header="851" w:footer="992" w:gutter="0"/>
          <w:cols w:space="425" w:num="1"/>
          <w:docGrid w:type="lines" w:linePitch="312" w:charSpace="0"/>
        </w:sectPr>
      </w:pPr>
    </w:p>
    <w:p w14:paraId="736DD848">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5DCC46EE">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40244F07">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68DA160E">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36E10A11">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7995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67B26D8">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4F859A5B">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2A0FAF6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6015E3BA">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3F016BE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61B0C595">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4C7E905E">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792F09F3">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2C1CD82F">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77F6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3A6D1E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8C318B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72CAC66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061BDC90">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4751C2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19D2DB02">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E2CAB67">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0933049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60C0B83">
            <w:pPr>
              <w:pStyle w:val="17"/>
              <w:spacing w:line="340" w:lineRule="exact"/>
              <w:ind w:left="0" w:leftChars="0" w:firstLine="0" w:firstLineChars="0"/>
              <w:jc w:val="both"/>
              <w:rPr>
                <w:rFonts w:hint="eastAsia" w:ascii="仿宋" w:hAnsi="仿宋" w:eastAsia="仿宋" w:cs="仿宋"/>
                <w:color w:val="auto"/>
                <w:sz w:val="24"/>
                <w:szCs w:val="24"/>
              </w:rPr>
            </w:pPr>
          </w:p>
        </w:tc>
      </w:tr>
      <w:tr w14:paraId="2AF0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E75CE76">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D7DB827">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4E3AB6B">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8449117">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74562F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8D434D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8C047A5">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67AF166E">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3B8B6B9">
            <w:pPr>
              <w:pStyle w:val="17"/>
              <w:spacing w:line="340" w:lineRule="exact"/>
              <w:ind w:left="0" w:leftChars="0" w:firstLine="0" w:firstLineChars="0"/>
              <w:jc w:val="both"/>
              <w:rPr>
                <w:rFonts w:hint="eastAsia" w:ascii="仿宋" w:hAnsi="仿宋" w:eastAsia="仿宋" w:cs="仿宋"/>
                <w:color w:val="auto"/>
                <w:sz w:val="24"/>
                <w:szCs w:val="24"/>
              </w:rPr>
            </w:pPr>
          </w:p>
        </w:tc>
      </w:tr>
      <w:tr w14:paraId="3B6B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64B1B09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E728A32">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57E142D">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78832CF8">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4A5EF19E">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23694D25">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641483B">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5D26F8">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E6F90D6">
            <w:pPr>
              <w:pStyle w:val="17"/>
              <w:spacing w:line="340" w:lineRule="exact"/>
              <w:ind w:left="0" w:leftChars="0" w:firstLine="0" w:firstLineChars="0"/>
              <w:jc w:val="both"/>
              <w:rPr>
                <w:rFonts w:hint="eastAsia" w:ascii="仿宋" w:hAnsi="仿宋" w:eastAsia="仿宋" w:cs="仿宋"/>
                <w:color w:val="auto"/>
                <w:sz w:val="24"/>
                <w:szCs w:val="24"/>
              </w:rPr>
            </w:pPr>
          </w:p>
        </w:tc>
      </w:tr>
      <w:tr w14:paraId="494F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7506967">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F2A747D">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5576A0AA">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F448575">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8689BEF">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FFA3F3E">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61E4440">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76A25C03">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E7B2805">
            <w:pPr>
              <w:pStyle w:val="17"/>
              <w:spacing w:line="340" w:lineRule="exact"/>
              <w:ind w:left="0" w:leftChars="0" w:firstLine="0" w:firstLineChars="0"/>
              <w:jc w:val="both"/>
              <w:rPr>
                <w:rFonts w:hint="eastAsia" w:ascii="仿宋" w:hAnsi="仿宋" w:eastAsia="仿宋" w:cs="仿宋"/>
                <w:color w:val="auto"/>
                <w:sz w:val="24"/>
                <w:szCs w:val="24"/>
              </w:rPr>
            </w:pPr>
          </w:p>
        </w:tc>
      </w:tr>
      <w:tr w14:paraId="5CE74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DC9E2D">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4F5A1D9">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2EF187E9">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1578D3A6">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BCC4F24">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39698E87">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68373D5D">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0582C79">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642C8EE">
            <w:pPr>
              <w:pStyle w:val="17"/>
              <w:spacing w:line="340" w:lineRule="exact"/>
              <w:ind w:left="0" w:leftChars="0" w:firstLine="0" w:firstLineChars="0"/>
              <w:jc w:val="both"/>
              <w:rPr>
                <w:rFonts w:hint="eastAsia" w:ascii="仿宋" w:hAnsi="仿宋" w:eastAsia="仿宋" w:cs="仿宋"/>
                <w:color w:val="auto"/>
                <w:sz w:val="24"/>
                <w:szCs w:val="24"/>
              </w:rPr>
            </w:pPr>
          </w:p>
        </w:tc>
      </w:tr>
      <w:tr w14:paraId="3C4B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CBB829E">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034D59B">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0DFDD83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6AE7C619">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4E7F107">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D46CC99">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E0856B6">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170AE16">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7A779C09">
            <w:pPr>
              <w:pStyle w:val="17"/>
              <w:spacing w:line="340" w:lineRule="exact"/>
              <w:ind w:left="0" w:leftChars="0" w:firstLine="0" w:firstLineChars="0"/>
              <w:jc w:val="both"/>
              <w:rPr>
                <w:rFonts w:hint="eastAsia" w:ascii="仿宋" w:hAnsi="仿宋" w:eastAsia="仿宋" w:cs="仿宋"/>
                <w:color w:val="auto"/>
                <w:sz w:val="24"/>
                <w:szCs w:val="24"/>
              </w:rPr>
            </w:pPr>
          </w:p>
        </w:tc>
      </w:tr>
      <w:tr w14:paraId="32250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66A3D74">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085D7CE">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1E2535AF">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495384BE">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76D8ABD1">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7FC21800">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40C45981">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3186B45F">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4EB0CBA0">
            <w:pPr>
              <w:pStyle w:val="17"/>
              <w:spacing w:line="340" w:lineRule="exact"/>
              <w:ind w:left="0" w:leftChars="0" w:firstLine="0" w:firstLineChars="0"/>
              <w:jc w:val="both"/>
              <w:rPr>
                <w:rFonts w:hint="eastAsia" w:ascii="仿宋" w:hAnsi="仿宋" w:eastAsia="仿宋" w:cs="仿宋"/>
                <w:color w:val="auto"/>
                <w:sz w:val="24"/>
                <w:szCs w:val="24"/>
              </w:rPr>
            </w:pPr>
          </w:p>
        </w:tc>
      </w:tr>
      <w:tr w14:paraId="1613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7DA60C9E">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4A9E597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7776C62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39E15F42">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1、付款条件:合同签订后个7日内支付30%预付款，货到验收合格后3个月内付清其余的货款。注：付款时供应商须提供正规发票（因发票问题而导致无法正常付款的，责任由供应商自己承担）。</w:t>
      </w:r>
    </w:p>
    <w:p w14:paraId="50D36E2D">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2、付款形式：银行转账。</w:t>
      </w:r>
    </w:p>
    <w:p w14:paraId="0DD93EB7">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1）甲方账户信息：</w:t>
      </w:r>
    </w:p>
    <w:p w14:paraId="0AB5850F">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户名：江苏省淮安市保安服务有限公司</w:t>
      </w:r>
    </w:p>
    <w:p w14:paraId="215289D9">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开户银行：中国建设银行淮安分行营业部</w:t>
      </w:r>
    </w:p>
    <w:p w14:paraId="1D1461EB">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账号：32001728636050797351</w:t>
      </w:r>
    </w:p>
    <w:p w14:paraId="711C5813">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2）乙方账户信息：</w:t>
      </w:r>
    </w:p>
    <w:p w14:paraId="65E9643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收款户名：</w:t>
      </w:r>
    </w:p>
    <w:p w14:paraId="213B0009">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账号：</w:t>
      </w:r>
    </w:p>
    <w:p w14:paraId="74337EA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开户行：</w:t>
      </w:r>
    </w:p>
    <w:p w14:paraId="27AF7028">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4301387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60B2DF0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420E4A5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0514182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6A809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73C4937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3D56A8D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326F98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3713184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60A0F09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7D40C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24601ED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0EC3EB9C">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747AD57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0EA06F3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2、本合同项下产品质保期为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年，以设备验收单签字确认起算。甲方使用设</w:t>
      </w:r>
      <w:r>
        <w:rPr>
          <w:rFonts w:hint="eastAsia" w:ascii="仿宋" w:hAnsi="仿宋" w:eastAsia="仿宋" w:cs="仿宋"/>
          <w:color w:val="auto"/>
          <w:sz w:val="24"/>
          <w:szCs w:val="24"/>
          <w:lang w:val="en-US" w:eastAsia="zh-CN"/>
        </w:rPr>
        <w:t>备发生质量问题，甲方有权要求乙方在 4 小时内响应并进行电话说明，同时对问题产品在当日进行退货、更换、维修手续，保证 3 日内恢复正常使用功能，并承担由此产生所有的费用。</w:t>
      </w:r>
    </w:p>
    <w:p w14:paraId="746F824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263A56D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3F2CAD3B">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2F33ACF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1E98EC2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14490C3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755111B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444E79C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0EEED08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16226F8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3C95343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73CE195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16F4FBF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4CFEC88F">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20D1D778">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539E6175">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1BF83F9B">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48996447">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1D5D93BD">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6E3EB1F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7E7E731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76728DB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10D3606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6D119F2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65774B6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506F43B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1DF5D161">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070B3987">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01BA42C4">
      <w:pPr>
        <w:ind w:left="0" w:leftChars="0" w:firstLine="0" w:firstLineChars="0"/>
      </w:pPr>
    </w:p>
    <w:p w14:paraId="2CEEC135"/>
    <w:p w14:paraId="3DC037E7"/>
    <w:p w14:paraId="3A8653B5"/>
    <w:sectPr>
      <w:pgSz w:w="11906" w:h="16838"/>
      <w:pgMar w:top="1701" w:right="1587" w:bottom="1587" w:left="1587" w:header="851" w:footer="992" w:gutter="0"/>
      <w:cols w:space="0" w:num="1"/>
      <w:rtlGutter w:val="0"/>
      <w:docGrid w:type="lines" w:linePitch="33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76BACEE7"/>
    <w:multiLevelType w:val="singleLevel"/>
    <w:tmpl w:val="76BACEE7"/>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1413809"/>
    <w:rsid w:val="020D7BB0"/>
    <w:rsid w:val="02635986"/>
    <w:rsid w:val="02BD280C"/>
    <w:rsid w:val="02BD7BE0"/>
    <w:rsid w:val="03626CD0"/>
    <w:rsid w:val="03BB36BB"/>
    <w:rsid w:val="04741F2A"/>
    <w:rsid w:val="058E7D29"/>
    <w:rsid w:val="06E65ABA"/>
    <w:rsid w:val="07CC21FA"/>
    <w:rsid w:val="08193505"/>
    <w:rsid w:val="082F30B8"/>
    <w:rsid w:val="0886108C"/>
    <w:rsid w:val="09DB488A"/>
    <w:rsid w:val="09FE7C7D"/>
    <w:rsid w:val="0A443009"/>
    <w:rsid w:val="0BC2638F"/>
    <w:rsid w:val="0BDC6B78"/>
    <w:rsid w:val="0C882A07"/>
    <w:rsid w:val="0CD142BE"/>
    <w:rsid w:val="0D681C76"/>
    <w:rsid w:val="0D78696A"/>
    <w:rsid w:val="0DBF30C4"/>
    <w:rsid w:val="0DD96789"/>
    <w:rsid w:val="0F0F7410"/>
    <w:rsid w:val="100159F1"/>
    <w:rsid w:val="10275305"/>
    <w:rsid w:val="10941E2C"/>
    <w:rsid w:val="115C3F6A"/>
    <w:rsid w:val="11F315DF"/>
    <w:rsid w:val="133B07D3"/>
    <w:rsid w:val="138B678C"/>
    <w:rsid w:val="13A43BC7"/>
    <w:rsid w:val="144B0B25"/>
    <w:rsid w:val="14F94AB5"/>
    <w:rsid w:val="1516314A"/>
    <w:rsid w:val="157C124F"/>
    <w:rsid w:val="15B405D8"/>
    <w:rsid w:val="16B37629"/>
    <w:rsid w:val="173B2189"/>
    <w:rsid w:val="17CE6EF3"/>
    <w:rsid w:val="185D2018"/>
    <w:rsid w:val="1870435E"/>
    <w:rsid w:val="18B65219"/>
    <w:rsid w:val="193251CA"/>
    <w:rsid w:val="1959078F"/>
    <w:rsid w:val="1A48720E"/>
    <w:rsid w:val="1B811C42"/>
    <w:rsid w:val="1B96686D"/>
    <w:rsid w:val="1C1414B5"/>
    <w:rsid w:val="1C44694B"/>
    <w:rsid w:val="1CB642A6"/>
    <w:rsid w:val="1CBE542C"/>
    <w:rsid w:val="1CCD669D"/>
    <w:rsid w:val="1E434544"/>
    <w:rsid w:val="1F444EB4"/>
    <w:rsid w:val="1F741D8C"/>
    <w:rsid w:val="1FC0011B"/>
    <w:rsid w:val="1FF000D2"/>
    <w:rsid w:val="1FF040AD"/>
    <w:rsid w:val="200C3464"/>
    <w:rsid w:val="23B60935"/>
    <w:rsid w:val="245503E6"/>
    <w:rsid w:val="24874408"/>
    <w:rsid w:val="24883CAD"/>
    <w:rsid w:val="24BF2D95"/>
    <w:rsid w:val="259D1AFE"/>
    <w:rsid w:val="25BA7F75"/>
    <w:rsid w:val="25DE44B5"/>
    <w:rsid w:val="264801BD"/>
    <w:rsid w:val="267537D8"/>
    <w:rsid w:val="26A67AF4"/>
    <w:rsid w:val="27933CD9"/>
    <w:rsid w:val="27B75BEB"/>
    <w:rsid w:val="28126BBF"/>
    <w:rsid w:val="281D45C6"/>
    <w:rsid w:val="292E08DE"/>
    <w:rsid w:val="29E622D3"/>
    <w:rsid w:val="2A225DF1"/>
    <w:rsid w:val="2B6A410E"/>
    <w:rsid w:val="2B9E5DD1"/>
    <w:rsid w:val="2BED004A"/>
    <w:rsid w:val="2C761843"/>
    <w:rsid w:val="2D4E2C33"/>
    <w:rsid w:val="2DC647A7"/>
    <w:rsid w:val="2E1B2848"/>
    <w:rsid w:val="2E342253"/>
    <w:rsid w:val="2FA05CF7"/>
    <w:rsid w:val="300D6BCC"/>
    <w:rsid w:val="30A001AC"/>
    <w:rsid w:val="31140310"/>
    <w:rsid w:val="318F1FBE"/>
    <w:rsid w:val="339B7C29"/>
    <w:rsid w:val="345319C9"/>
    <w:rsid w:val="37A7439E"/>
    <w:rsid w:val="37CA2BC5"/>
    <w:rsid w:val="37F03342"/>
    <w:rsid w:val="38544E55"/>
    <w:rsid w:val="39064FC8"/>
    <w:rsid w:val="39963E4D"/>
    <w:rsid w:val="3B0F7CBC"/>
    <w:rsid w:val="3B275F4B"/>
    <w:rsid w:val="3DA64A40"/>
    <w:rsid w:val="3E015FF2"/>
    <w:rsid w:val="3E4F32EC"/>
    <w:rsid w:val="3E5157CB"/>
    <w:rsid w:val="3E6D1EE0"/>
    <w:rsid w:val="40130CAF"/>
    <w:rsid w:val="40490B34"/>
    <w:rsid w:val="420E65EA"/>
    <w:rsid w:val="42BF1B92"/>
    <w:rsid w:val="435E2995"/>
    <w:rsid w:val="43966372"/>
    <w:rsid w:val="44EF43A5"/>
    <w:rsid w:val="46AE2EAA"/>
    <w:rsid w:val="47D32116"/>
    <w:rsid w:val="48832749"/>
    <w:rsid w:val="493C6A78"/>
    <w:rsid w:val="49AB2DE5"/>
    <w:rsid w:val="4A0D21C2"/>
    <w:rsid w:val="4A0E06F8"/>
    <w:rsid w:val="4B1A7BD1"/>
    <w:rsid w:val="4BB038DA"/>
    <w:rsid w:val="4C73767A"/>
    <w:rsid w:val="4D030046"/>
    <w:rsid w:val="4D871781"/>
    <w:rsid w:val="4E802F1D"/>
    <w:rsid w:val="4EF042FA"/>
    <w:rsid w:val="4FAF448B"/>
    <w:rsid w:val="50417986"/>
    <w:rsid w:val="50F73FA0"/>
    <w:rsid w:val="515E18DF"/>
    <w:rsid w:val="51765D9A"/>
    <w:rsid w:val="517D0941"/>
    <w:rsid w:val="521C7398"/>
    <w:rsid w:val="52446C35"/>
    <w:rsid w:val="527E16D3"/>
    <w:rsid w:val="52C14E18"/>
    <w:rsid w:val="5316709E"/>
    <w:rsid w:val="534B7B17"/>
    <w:rsid w:val="56E07198"/>
    <w:rsid w:val="57221F02"/>
    <w:rsid w:val="57960F83"/>
    <w:rsid w:val="57DB3B40"/>
    <w:rsid w:val="58733762"/>
    <w:rsid w:val="58A15BF6"/>
    <w:rsid w:val="590772D6"/>
    <w:rsid w:val="59D75C73"/>
    <w:rsid w:val="5AA4447D"/>
    <w:rsid w:val="5BBF6D32"/>
    <w:rsid w:val="5C02364F"/>
    <w:rsid w:val="5C4A6C71"/>
    <w:rsid w:val="5CA61E20"/>
    <w:rsid w:val="5D9E05A7"/>
    <w:rsid w:val="5DF96E76"/>
    <w:rsid w:val="5E0F059C"/>
    <w:rsid w:val="5E385608"/>
    <w:rsid w:val="5EB9237C"/>
    <w:rsid w:val="5F0458F0"/>
    <w:rsid w:val="5FE226DD"/>
    <w:rsid w:val="60C33852"/>
    <w:rsid w:val="61547E11"/>
    <w:rsid w:val="61852A60"/>
    <w:rsid w:val="62567581"/>
    <w:rsid w:val="631F4682"/>
    <w:rsid w:val="63D4721D"/>
    <w:rsid w:val="640673E3"/>
    <w:rsid w:val="644530BC"/>
    <w:rsid w:val="64467711"/>
    <w:rsid w:val="64E752C4"/>
    <w:rsid w:val="65F729C7"/>
    <w:rsid w:val="66934D57"/>
    <w:rsid w:val="66A27154"/>
    <w:rsid w:val="66A80E51"/>
    <w:rsid w:val="677551D7"/>
    <w:rsid w:val="68577F92"/>
    <w:rsid w:val="698D373B"/>
    <w:rsid w:val="69FD1FFD"/>
    <w:rsid w:val="6A2B5BCA"/>
    <w:rsid w:val="6AA75C6E"/>
    <w:rsid w:val="6BB31049"/>
    <w:rsid w:val="6BF15785"/>
    <w:rsid w:val="6CF430F2"/>
    <w:rsid w:val="6D3C0639"/>
    <w:rsid w:val="6DB96BEC"/>
    <w:rsid w:val="6F321DFD"/>
    <w:rsid w:val="6F575DD1"/>
    <w:rsid w:val="70155795"/>
    <w:rsid w:val="702E6762"/>
    <w:rsid w:val="70314EAA"/>
    <w:rsid w:val="706B3AE0"/>
    <w:rsid w:val="70A15D8A"/>
    <w:rsid w:val="71270FB3"/>
    <w:rsid w:val="71E07B02"/>
    <w:rsid w:val="71F66174"/>
    <w:rsid w:val="72C34258"/>
    <w:rsid w:val="73CE218C"/>
    <w:rsid w:val="74AA472D"/>
    <w:rsid w:val="768165E1"/>
    <w:rsid w:val="79DA1D09"/>
    <w:rsid w:val="7A182199"/>
    <w:rsid w:val="7A644061"/>
    <w:rsid w:val="7AE1770B"/>
    <w:rsid w:val="7B114A31"/>
    <w:rsid w:val="7D0F483D"/>
    <w:rsid w:val="7E004848"/>
    <w:rsid w:val="7E37366F"/>
    <w:rsid w:val="7ED6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 w:type="character" w:customStyle="1" w:styleId="50">
    <w:name w:val="font132"/>
    <w:basedOn w:val="26"/>
    <w:qFormat/>
    <w:uiPriority w:val="0"/>
    <w:rPr>
      <w:rFonts w:hint="eastAsia" w:ascii="黑体" w:hAnsi="宋体" w:eastAsia="黑体" w:cs="黑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801</Words>
  <Characters>812</Characters>
  <Lines>0</Lines>
  <Paragraphs>0</Paragraphs>
  <TotalTime>6</TotalTime>
  <ScaleCrop>false</ScaleCrop>
  <LinksUpToDate>false</LinksUpToDate>
  <CharactersWithSpaces>1168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cp:lastModifiedBy>
  <cp:lastPrinted>2023-11-07T01:59:00Z</cp:lastPrinted>
  <dcterms:modified xsi:type="dcterms:W3CDTF">2025-05-30T07:47:58Z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5026B82792A648DD93CFAE9AEE7810CC_13</vt:lpwstr>
  </property>
  <property fmtid="{D5CDD505-2E9C-101B-9397-08002B2CF9AE}" pid="4" name="KSOTemplateDocerSaveRecord">
    <vt:lpwstr>eyJoZGlkIjoiMTdmMDNkNWQ0ZWMxNjY0YzI3ODdkN2UzOWY5OGRlNzEifQ==</vt:lpwstr>
  </property>
</Properties>
</file>